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347C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bookmarkStart w:id="0" w:name="OLE_LINK41"/>
      <w:bookmarkStart w:id="1" w:name="OLE_LINK40"/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6B6D3B22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0552C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  <w:lang w:val="en-US" w:eastAsia="zh-CN"/>
        </w:rPr>
        <w:t>关于《克拉玛依市公共租赁住房租后监督管理实施细则（试行）》的起草说明</w:t>
      </w:r>
    </w:p>
    <w:bookmarkEnd w:id="0"/>
    <w:bookmarkEnd w:id="1"/>
    <w:p w14:paraId="5F4C7176">
      <w:pPr>
        <w:spacing w:line="56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</w:pPr>
      <w:bookmarkStart w:id="2" w:name="OLE_LINK39"/>
      <w:bookmarkStart w:id="3" w:name="OLE_LINK38"/>
    </w:p>
    <w:p w14:paraId="2C25FE64">
      <w:pPr>
        <w:spacing w:line="56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</w:pPr>
      <w:bookmarkStart w:id="18" w:name="_GoBack"/>
      <w:bookmarkEnd w:id="18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《</w:t>
      </w:r>
      <w:bookmarkStart w:id="4" w:name="OLE_LINK114"/>
      <w:bookmarkStart w:id="5" w:name="OLE_LINK115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克拉玛依市公共租赁住房租后监督管理实施细则（试行）</w:t>
      </w:r>
      <w:bookmarkEnd w:id="4"/>
      <w:bookmarkEnd w:id="5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》</w:t>
      </w:r>
      <w:bookmarkEnd w:id="2"/>
      <w:bookmarkEnd w:id="3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由克拉玛依市住房和城乡建设局负责起草。</w:t>
      </w:r>
      <w:bookmarkStart w:id="6" w:name="OLE_LINK31"/>
      <w:bookmarkStart w:id="7" w:name="OLE_LINK30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市住建局向包括各区住建局、公共租赁住房产权单位及运营单位在内的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15</w:t>
      </w:r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家单位征求了意见建议。</w:t>
      </w:r>
      <w:bookmarkEnd w:id="6"/>
      <w:bookmarkEnd w:id="7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在此基础上，市住建局以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《公共租赁住房管理办法》（住房和城乡建设部令第11号）、《自治区公租房管理办法》（新政办〔2019〕124号）等有关规定为依据，</w:t>
      </w:r>
      <w:bookmarkStart w:id="8" w:name="OLE_LINK32"/>
      <w:bookmarkStart w:id="9" w:name="OLE_LINK33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结合我市实际，制定了</w:t>
      </w:r>
      <w:bookmarkStart w:id="10" w:name="OLE_LINK18"/>
      <w:bookmarkStart w:id="11" w:name="OLE_LINK19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《</w:t>
      </w:r>
      <w:r>
        <w:rPr>
          <w:rFonts w:ascii="Times New Roman" w:hAnsi="仿宋_GB2312" w:eastAsia="仿宋_GB2312" w:cs="Times New Roman"/>
          <w:kern w:val="0"/>
          <w:sz w:val="32"/>
          <w:szCs w:val="32"/>
          <w:shd w:val="clear" w:color="auto" w:fill="FFFFFF"/>
        </w:rPr>
        <w:t>克拉玛依市公共租赁住房租后监督管理实施细则（试行）</w:t>
      </w:r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》</w:t>
      </w:r>
      <w:bookmarkEnd w:id="8"/>
      <w:bookmarkEnd w:id="9"/>
      <w:bookmarkEnd w:id="10"/>
      <w:bookmarkEnd w:id="11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。现将有关情况说明如下：</w:t>
      </w:r>
    </w:p>
    <w:p w14:paraId="24170B0F">
      <w:pPr>
        <w:spacing w:line="56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Times New Roman"/>
          <w:sz w:val="32"/>
          <w:szCs w:val="32"/>
          <w:shd w:val="clear" w:color="auto" w:fill="FFFFFF"/>
        </w:rPr>
        <w:t>一、</w:t>
      </w:r>
      <w:r>
        <w:rPr>
          <w:rFonts w:ascii="Times New Roman" w:hAnsi="黑体" w:eastAsia="黑体" w:cs="Times New Roman"/>
          <w:sz w:val="32"/>
          <w:szCs w:val="32"/>
        </w:rPr>
        <w:t>制定必要性、可行性</w:t>
      </w:r>
    </w:p>
    <w:p w14:paraId="4E7E5F5C">
      <w:pPr>
        <w:spacing w:line="560" w:lineRule="exact"/>
        <w:ind w:firstLine="640" w:firstLineChars="200"/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</w:pPr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为进一步规范我市公共租赁住房租后运营、服务保障与监督管理工作，健全公租房动态监管、规范使用、有序退出长效机制，压实各级监管部门、运营管理单位及承租家庭主体责任，保障公共租赁住房资源公平高效利用，结合我市住房保障工作实际，市住建局起草了《公共租赁住房租后监督管理实施细则（试行）》（以下简称</w:t>
      </w:r>
      <w:bookmarkStart w:id="12" w:name="OLE_LINK15"/>
      <w:bookmarkStart w:id="13" w:name="OLE_LINK14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《细则》）</w:t>
      </w:r>
      <w:bookmarkEnd w:id="12"/>
      <w:bookmarkEnd w:id="13"/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。</w:t>
      </w:r>
    </w:p>
    <w:p w14:paraId="795D0A6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公共租赁住房属于保障性安居工程，是保障中低收入住房困难群体、新就业人员、外来务工人员住房权益的民生工程。近年来，我市公共租赁住房持续稳定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投用</w:t>
      </w:r>
      <w:r>
        <w:rPr>
          <w:rFonts w:ascii="Times New Roman" w:hAnsi="Times New Roman" w:eastAsia="仿宋_GB2312" w:cs="Times New Roman"/>
          <w:sz w:val="32"/>
          <w:szCs w:val="32"/>
        </w:rPr>
        <w:t>，入住群体不断增加，日常租后管理中还存在部分承租家庭违规用房、长期欠租、资格变动未及时报备、闲置空置等问题处置不及时等问题。《细则》旨在通过压实属地监管、运营服务、承租履约三方责任，统一租后管理标准、工作流程、监督检查、违规处置及退出管理等，加强我市公共租赁住房租后管理，全面提升公租房规范化、精细化、信息化管理水平。</w:t>
      </w:r>
    </w:p>
    <w:p w14:paraId="26FDD12D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二、制定依据</w:t>
      </w:r>
    </w:p>
    <w:p w14:paraId="63140247">
      <w:pPr>
        <w:shd w:val="clear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根据《公共租赁住房管理办法》（住房和城乡建设部令第11号）、《自治区公租房管理办法》（新政办〔2019〕124号），结合我市公共租赁住房运营管理、住房保障监管工作实际、常态化核查工作经验制定。</w:t>
      </w:r>
    </w:p>
    <w:p w14:paraId="74B469C6">
      <w:pPr>
        <w:shd w:val="clear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三、征求意见采纳情况</w:t>
      </w:r>
    </w:p>
    <w:p w14:paraId="5E5D7149">
      <w:pPr>
        <w:shd w:val="clear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一是局内征求意见。2026年6月，市住建局根据全市公共租赁住房租后管理存在的问题，结合实际，起草完成《</w:t>
      </w:r>
      <w:bookmarkStart w:id="14" w:name="OLE_LINK21"/>
      <w:bookmarkStart w:id="15" w:name="OLE_LINK20"/>
      <w:r>
        <w:rPr>
          <w:rFonts w:ascii="Times New Roman" w:hAnsi="Times New Roman" w:eastAsia="仿宋_GB2312" w:cs="Times New Roman"/>
          <w:sz w:val="32"/>
          <w:szCs w:val="32"/>
        </w:rPr>
        <w:t>克拉玛依市公共租赁住房租后监督管理实施细则（初稿）</w:t>
      </w:r>
      <w:bookmarkEnd w:id="14"/>
      <w:bookmarkEnd w:id="15"/>
      <w:r>
        <w:rPr>
          <w:rFonts w:ascii="Times New Roman" w:hAnsi="Times New Roman" w:eastAsia="仿宋_GB2312" w:cs="Times New Roman"/>
          <w:sz w:val="32"/>
          <w:szCs w:val="32"/>
        </w:rPr>
        <w:t>》，在局内征求意见，修改完善后形成《克拉玛依市公共租赁住房租后监督管理实施细则（征求意见稿）》。</w:t>
      </w:r>
    </w:p>
    <w:p w14:paraId="2E53F170">
      <w:pPr>
        <w:widowControl/>
        <w:shd w:val="clear" w:color="auto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16" w:name="OLE_LINK55"/>
      <w:bookmarkStart w:id="17" w:name="OLE_LINK56"/>
      <w:r>
        <w:rPr>
          <w:rFonts w:ascii="Times New Roman" w:hAnsi="Times New Roman" w:eastAsia="仿宋_GB2312" w:cs="Times New Roman"/>
          <w:sz w:val="32"/>
          <w:szCs w:val="32"/>
        </w:rPr>
        <w:t>二是书面征求各区住建部门及有关单位意见。2026年7月向包括各区住建局、公共租赁住房产权单位及运营单位</w:t>
      </w:r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在内的</w:t>
      </w:r>
      <w:r>
        <w:rPr>
          <w:rFonts w:ascii="Times New Roman" w:hAnsi="Times New Roman" w:eastAsia="仿宋_GB2312" w:cs="Times New Roman"/>
          <w:sz w:val="32"/>
          <w:szCs w:val="32"/>
          <w:shd w:val="clear" w:color="auto" w:fill="FFFFFF"/>
        </w:rPr>
        <w:t>15</w:t>
      </w:r>
      <w:r>
        <w:rPr>
          <w:rFonts w:ascii="Times New Roman" w:hAnsi="仿宋_GB2312" w:eastAsia="仿宋_GB2312" w:cs="Times New Roman"/>
          <w:sz w:val="32"/>
          <w:szCs w:val="32"/>
          <w:shd w:val="clear" w:color="auto" w:fill="FFFFFF"/>
        </w:rPr>
        <w:t>家单位征求了意见建议。</w:t>
      </w:r>
      <w:r>
        <w:rPr>
          <w:rFonts w:ascii="Times New Roman" w:hAnsi="Times New Roman" w:eastAsia="仿宋_GB2312" w:cs="Times New Roman"/>
          <w:sz w:val="32"/>
          <w:szCs w:val="32"/>
        </w:rPr>
        <w:t>共征集13条意见建议，结合实际，采纳1条修改意见。</w:t>
      </w:r>
    </w:p>
    <w:p w14:paraId="65AFC932">
      <w:pPr>
        <w:shd w:val="clear"/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三是完成法制审查。完成合法性审查，并取得律师出具的规范性文件的合法性审核意见。</w:t>
      </w:r>
    </w:p>
    <w:bookmarkEnd w:id="16"/>
    <w:bookmarkEnd w:id="17"/>
    <w:p w14:paraId="3DA5F60B">
      <w:pPr>
        <w:shd w:val="clear"/>
        <w:spacing w:line="560" w:lineRule="exact"/>
        <w:ind w:left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四、主要内容及说明</w:t>
      </w:r>
    </w:p>
    <w:p w14:paraId="730379F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本《细则》共四章二十一条，分为总则、租赁管理、监督管理、附则四个部分，构建“职责界定、日常运维、规范履约、监督核查”租后管理体系。</w:t>
      </w:r>
    </w:p>
    <w:p w14:paraId="13B54C1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（一）总则部分（第一条至第五条）</w:t>
      </w:r>
    </w:p>
    <w:p w14:paraId="146A486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明确《细则》制定目的、适用范围与定义，清晰划分市级住建部门、区级住建部门、运营管理单位、承租家庭四方主体职责边界。市级部门负责全市统筹指导监督，区级部门负责属地日常租后管理，运营单位承担一线租赁服务与日常管理，承租家庭承担合规租住、按时缴费、配合核查的履约责任，为全市统一开展租后监管工作奠定制度基础。</w:t>
      </w:r>
    </w:p>
    <w:p w14:paraId="71CEB73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（二）租赁管理部分（第六条至第十五条）</w:t>
      </w:r>
    </w:p>
    <w:p w14:paraId="565A16C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为本细则核心实操章节，全面细化运营管理单位日常工作事项与承租家庭履约义务。</w:t>
      </w:r>
    </w:p>
    <w:p w14:paraId="50FF764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 明确运营单位岗位职责，涵盖制度建设、合同签订、租金收缴、入户走访、业务办理、政策宣传、隐患排查、维修养护、信息上报、投诉处置等全流程工作；</w:t>
      </w:r>
    </w:p>
    <w:p w14:paraId="4E1D89C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 2.规范信息公开、合同管理、租期管理、续租管理，统一租赁合同文本、租赁年限、续租告知等标准；</w:t>
      </w:r>
    </w:p>
    <w:p w14:paraId="5409C06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 3.建立房源及承租家庭信息化动态台账制度，实现人员、房源、空置、退出情况实时更新；</w:t>
      </w:r>
    </w:p>
    <w:p w14:paraId="3B556318">
      <w:pPr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 4.落实流动人口报备、个人信息保密、月度工作上报制度；</w:t>
      </w:r>
    </w:p>
    <w:p w14:paraId="3ECB743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 健全租金常态化催收机制，规范欠租处置流程；</w:t>
      </w:r>
    </w:p>
    <w:p w14:paraId="1C3BE2E4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6.明确资格变动退出、过渡期管理、超期占用处置、违规用房制止处置等刚性要求，有效解决退出难、违规处置不规范问题。</w:t>
      </w:r>
    </w:p>
    <w:p w14:paraId="5EE5173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（三）监督管理部分（第十六条至第十九条）构建分级监督、常态核查、从严追责的监管体系。</w:t>
      </w:r>
    </w:p>
    <w:p w14:paraId="3872A42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 明确区级住建部门年度检查计划、年度全覆盖核查、重点对象加查机制；</w:t>
      </w:r>
    </w:p>
    <w:p w14:paraId="22B5DCEB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 细化入户检查六大核心内容，规范双人入户、亮证检查、拒检处置流程，保障监管合法合规、有据可依；</w:t>
      </w:r>
    </w:p>
    <w:p w14:paraId="2E2CEDCD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 明确市级部门通过定期检查、资料抽查、走访核查、投诉处置等方式开展层级监督；</w:t>
      </w:r>
    </w:p>
    <w:p w14:paraId="3339881A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 明确各级工作人员、运营单位、承租家庭违规违纪行为的追责依据，压实监管责任，杜绝履职不到位、徇私舞弊、违规占用保障房等问题。</w:t>
      </w:r>
    </w:p>
    <w:p w14:paraId="0775FCB6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（四）附则部分（第二十条至第二十一条）</w:t>
      </w:r>
    </w:p>
    <w:p w14:paraId="26D5EF5F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明确文件解释权归属、施行时间及试行期限，确定本细则试行期2年，便于根据试行情况后续优化完善政策内容，保障制度长效适配我市住房保障管理工作。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857F9"/>
    <w:rsid w:val="00073D98"/>
    <w:rsid w:val="000D153A"/>
    <w:rsid w:val="00203F06"/>
    <w:rsid w:val="00245A55"/>
    <w:rsid w:val="00261980"/>
    <w:rsid w:val="002857F9"/>
    <w:rsid w:val="00311176"/>
    <w:rsid w:val="004A130C"/>
    <w:rsid w:val="00507DC6"/>
    <w:rsid w:val="00582E6C"/>
    <w:rsid w:val="005B4E68"/>
    <w:rsid w:val="006F2D92"/>
    <w:rsid w:val="0076205A"/>
    <w:rsid w:val="007661CA"/>
    <w:rsid w:val="007924B0"/>
    <w:rsid w:val="007F29FE"/>
    <w:rsid w:val="008003BC"/>
    <w:rsid w:val="00824866"/>
    <w:rsid w:val="008B602B"/>
    <w:rsid w:val="008E6070"/>
    <w:rsid w:val="009152E2"/>
    <w:rsid w:val="009A4CEB"/>
    <w:rsid w:val="00A0556E"/>
    <w:rsid w:val="00A10BF0"/>
    <w:rsid w:val="00A26046"/>
    <w:rsid w:val="00AF1C38"/>
    <w:rsid w:val="00AF766A"/>
    <w:rsid w:val="00B00E61"/>
    <w:rsid w:val="00B50294"/>
    <w:rsid w:val="00C359D0"/>
    <w:rsid w:val="00CB0DE9"/>
    <w:rsid w:val="00D22007"/>
    <w:rsid w:val="00D3767B"/>
    <w:rsid w:val="00DA3C84"/>
    <w:rsid w:val="00DE028F"/>
    <w:rsid w:val="00E14099"/>
    <w:rsid w:val="00EB3489"/>
    <w:rsid w:val="00EC1016"/>
    <w:rsid w:val="00EE41A5"/>
    <w:rsid w:val="00F14E05"/>
    <w:rsid w:val="00F244A0"/>
    <w:rsid w:val="00F80025"/>
    <w:rsid w:val="00F9586F"/>
    <w:rsid w:val="19FB64C6"/>
    <w:rsid w:val="96BDC58E"/>
    <w:rsid w:val="B77B9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qFormat/>
    <w:uiPriority w:val="0"/>
    <w:pPr>
      <w:spacing w:line="360" w:lineRule="auto"/>
      <w:ind w:left="839" w:hanging="839" w:hangingChars="355"/>
    </w:pPr>
    <w:rPr>
      <w:b/>
      <w:kern w:val="0"/>
      <w:sz w:val="24"/>
      <w:lang w:bidi="ug-CN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缩进 2 Char"/>
    <w:basedOn w:val="6"/>
    <w:link w:val="2"/>
    <w:qFormat/>
    <w:uiPriority w:val="0"/>
    <w:rPr>
      <w:b/>
      <w:kern w:val="0"/>
      <w:sz w:val="24"/>
      <w:lang w:bidi="ug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286</Words>
  <Characters>1633</Characters>
  <Lines>1</Lines>
  <Paragraphs>1</Paragraphs>
  <TotalTime>151</TotalTime>
  <ScaleCrop>false</ScaleCrop>
  <LinksUpToDate>false</LinksUpToDate>
  <CharactersWithSpaces>1916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2026-08-04T04:09:00Z</dcterms:created>
  <dc:creator>Admin</dc:creator>
  <cp:lastModifiedBy>admin</cp:lastModifiedBy>
  <dcterms:modified xsi:type="dcterms:W3CDTF">2026-08-07T10:54:03Z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AC35227FC6A990FF8CF3736A8C6E4438_42</vt:lpwstr>
  </property>
</Properties>
</file>