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F9D63">
      <w:pPr>
        <w:keepNext w:val="0"/>
        <w:keepLines w:val="0"/>
        <w:pageBreakBefore w:val="0"/>
        <w:widowControl w:val="0"/>
        <w:kinsoku/>
        <w:wordWrap/>
        <w:overflowPunct/>
        <w:topLinePunct w:val="0"/>
        <w:autoSpaceDE w:val="0"/>
        <w:autoSpaceDN w:val="0"/>
        <w:bidi w:val="0"/>
        <w:adjustRightInd/>
        <w:snapToGrid/>
        <w:spacing w:before="312" w:beforeLines="100" w:after="313" w:afterLines="100" w:line="360" w:lineRule="auto"/>
        <w:ind w:firstLine="0" w:firstLineChars="0"/>
        <w:jc w:val="center"/>
        <w:textAlignment w:val="auto"/>
        <w:rPr>
          <w:rFonts w:hint="eastAsia" w:ascii="Times New Roman" w:hAnsi="Times New Roman" w:cs="Times New Roman"/>
          <w:b/>
          <w:spacing w:val="-2"/>
          <w:sz w:val="100"/>
          <w:szCs w:val="100"/>
          <w:lang w:val="en-US" w:eastAsia="zh-CN"/>
        </w:rPr>
      </w:pPr>
    </w:p>
    <w:p w14:paraId="21059B47">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eastAsia" w:ascii="Times New Roman" w:hAnsi="Times New Roman" w:eastAsia="仿宋" w:cs="Times New Roman"/>
          <w:b/>
          <w:spacing w:val="-2"/>
          <w:sz w:val="48"/>
          <w:szCs w:val="48"/>
          <w:lang w:val="en-US"/>
        </w:rPr>
      </w:pPr>
      <w:r>
        <w:rPr>
          <w:rFonts w:hint="eastAsia" w:ascii="Times New Roman" w:hAnsi="Times New Roman" w:cs="Times New Roman"/>
          <w:b/>
          <w:spacing w:val="-2"/>
          <w:sz w:val="48"/>
          <w:szCs w:val="48"/>
          <w:lang w:val="en-US" w:eastAsia="zh-CN"/>
        </w:rPr>
        <w:t>克拉玛依市</w:t>
      </w:r>
    </w:p>
    <w:p w14:paraId="4F599223">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eastAsia" w:ascii="Times New Roman" w:hAnsi="Times New Roman" w:eastAsia="仿宋" w:cs="Times New Roman"/>
          <w:b/>
          <w:spacing w:val="-2"/>
          <w:sz w:val="48"/>
          <w:szCs w:val="48"/>
          <w:lang w:val="en-US"/>
        </w:rPr>
      </w:pPr>
      <w:r>
        <w:rPr>
          <w:rFonts w:hint="eastAsia" w:ascii="Times New Roman" w:hAnsi="Times New Roman" w:eastAsia="仿宋" w:cs="Times New Roman"/>
          <w:b/>
          <w:spacing w:val="-2"/>
          <w:sz w:val="48"/>
          <w:szCs w:val="48"/>
          <w:lang w:val="en-US"/>
        </w:rPr>
        <w:t>天然林保护修复中长期实施方案</w:t>
      </w:r>
    </w:p>
    <w:p w14:paraId="4C7F1EA2">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eastAsia" w:ascii="Times New Roman" w:hAnsi="Times New Roman" w:eastAsia="仿宋" w:cs="Times New Roman"/>
          <w:b/>
          <w:spacing w:val="-2"/>
          <w:sz w:val="48"/>
          <w:szCs w:val="48"/>
          <w:lang w:val="en-US" w:eastAsia="zh-CN"/>
        </w:rPr>
      </w:pPr>
      <w:r>
        <w:rPr>
          <w:rFonts w:hint="eastAsia" w:cs="Times New Roman"/>
          <w:b/>
          <w:spacing w:val="-2"/>
          <w:sz w:val="48"/>
          <w:szCs w:val="48"/>
          <w:lang w:val="en-US" w:eastAsia="zh-CN"/>
        </w:rPr>
        <w:t>（重大行政决策，草案）</w:t>
      </w:r>
    </w:p>
    <w:p w14:paraId="3A8DCAD4">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eastAsia" w:ascii="Times New Roman" w:hAnsi="Times New Roman" w:eastAsia="仿宋" w:cs="Times New Roman"/>
          <w:b/>
          <w:spacing w:val="-2"/>
          <w:sz w:val="48"/>
          <w:szCs w:val="48"/>
          <w:lang w:val="en-US"/>
        </w:rPr>
      </w:pPr>
    </w:p>
    <w:p w14:paraId="7CC62943">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eastAsia" w:ascii="Times New Roman" w:hAnsi="Times New Roman" w:eastAsia="仿宋" w:cs="Times New Roman"/>
          <w:b/>
          <w:spacing w:val="-2"/>
          <w:sz w:val="48"/>
          <w:szCs w:val="48"/>
          <w:lang w:val="en-US"/>
        </w:rPr>
      </w:pPr>
    </w:p>
    <w:p w14:paraId="623FDC35">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eastAsia" w:ascii="Times New Roman" w:hAnsi="Times New Roman" w:eastAsia="仿宋" w:cs="Times New Roman"/>
          <w:b/>
          <w:spacing w:val="-2"/>
          <w:sz w:val="22"/>
          <w:szCs w:val="22"/>
          <w:lang w:val="en-US"/>
        </w:rPr>
      </w:pPr>
    </w:p>
    <w:p w14:paraId="7AE47F48">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eastAsia" w:ascii="Times New Roman" w:hAnsi="Times New Roman" w:eastAsia="仿宋" w:cs="Times New Roman"/>
          <w:b/>
          <w:spacing w:val="-2"/>
          <w:sz w:val="22"/>
          <w:szCs w:val="22"/>
          <w:lang w:val="en-US"/>
        </w:rPr>
      </w:pPr>
    </w:p>
    <w:p w14:paraId="62FFE38B">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eastAsia" w:ascii="Times New Roman" w:hAnsi="Times New Roman" w:eastAsia="仿宋" w:cs="Times New Roman"/>
          <w:b/>
          <w:spacing w:val="-2"/>
          <w:sz w:val="22"/>
          <w:szCs w:val="22"/>
          <w:lang w:val="en-US"/>
        </w:rPr>
      </w:pPr>
    </w:p>
    <w:p w14:paraId="79C51A72">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eastAsia" w:ascii="Times New Roman" w:hAnsi="Times New Roman" w:eastAsia="仿宋" w:cs="Times New Roman"/>
          <w:b/>
          <w:spacing w:val="-2"/>
          <w:sz w:val="22"/>
          <w:szCs w:val="22"/>
          <w:lang w:val="en-US"/>
        </w:rPr>
      </w:pPr>
    </w:p>
    <w:p w14:paraId="2FD53477">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eastAsia" w:ascii="Times New Roman" w:hAnsi="Times New Roman" w:eastAsia="仿宋" w:cs="Times New Roman"/>
          <w:b/>
          <w:spacing w:val="-2"/>
          <w:sz w:val="36"/>
          <w:szCs w:val="36"/>
          <w:lang w:val="en-US"/>
        </w:rPr>
      </w:pPr>
      <w:r>
        <w:rPr>
          <w:rFonts w:hint="eastAsia" w:ascii="Times New Roman" w:hAnsi="Times New Roman" w:eastAsia="仿宋" w:cs="Times New Roman"/>
          <w:b/>
          <w:spacing w:val="-2"/>
          <w:sz w:val="36"/>
          <w:szCs w:val="36"/>
          <w:lang w:val="en-US"/>
        </w:rPr>
        <w:t>克拉玛依市林业和草原局</w:t>
      </w:r>
    </w:p>
    <w:p w14:paraId="161037AA">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default" w:ascii="Times New Roman" w:hAnsi="Times New Roman" w:cs="Times New Roman"/>
          <w:b/>
          <w:spacing w:val="-2"/>
          <w:sz w:val="36"/>
          <w:szCs w:val="36"/>
          <w:lang w:val="en-US" w:eastAsia="zh-CN"/>
        </w:rPr>
      </w:pPr>
      <w:r>
        <w:rPr>
          <w:rFonts w:hint="eastAsia" w:cs="Times New Roman"/>
          <w:b/>
          <w:spacing w:val="-2"/>
          <w:sz w:val="36"/>
          <w:szCs w:val="36"/>
          <w:lang w:val="en-US" w:eastAsia="zh-CN"/>
        </w:rPr>
        <w:t>国家林业和草原局西北调查规划院</w:t>
      </w:r>
    </w:p>
    <w:p w14:paraId="1EA1418D">
      <w:pPr>
        <w:keepNext w:val="0"/>
        <w:keepLines w:val="0"/>
        <w:pageBreakBefore w:val="0"/>
        <w:widowControl w:val="0"/>
        <w:kinsoku/>
        <w:wordWrap/>
        <w:overflowPunct/>
        <w:topLinePunct w:val="0"/>
        <w:autoSpaceDE w:val="0"/>
        <w:autoSpaceDN w:val="0"/>
        <w:bidi w:val="0"/>
        <w:adjustRightInd/>
        <w:snapToGrid/>
        <w:spacing w:before="312" w:beforeLines="100" w:line="360" w:lineRule="auto"/>
        <w:ind w:firstLine="0" w:firstLineChars="0"/>
        <w:jc w:val="center"/>
        <w:textAlignment w:val="auto"/>
        <w:rPr>
          <w:rFonts w:hint="default" w:ascii="Times New Roman" w:hAnsi="Times New Roman" w:eastAsia="仿宋" w:cs="Times New Roman"/>
          <w:b/>
          <w:spacing w:val="-2"/>
          <w:sz w:val="36"/>
          <w:szCs w:val="36"/>
          <w:lang w:val="en-US" w:eastAsia="zh-CN"/>
        </w:rPr>
      </w:pPr>
      <w:r>
        <w:rPr>
          <w:rFonts w:hint="eastAsia" w:ascii="Times New Roman" w:hAnsi="Times New Roman" w:cs="Times New Roman"/>
          <w:b/>
          <w:spacing w:val="-2"/>
          <w:sz w:val="36"/>
          <w:szCs w:val="36"/>
          <w:lang w:val="en-US" w:eastAsia="zh-CN"/>
        </w:rPr>
        <w:t>二〇二</w:t>
      </w:r>
      <w:r>
        <w:rPr>
          <w:rFonts w:hint="eastAsia" w:cs="Times New Roman"/>
          <w:b/>
          <w:spacing w:val="-2"/>
          <w:sz w:val="36"/>
          <w:szCs w:val="36"/>
          <w:lang w:val="en-US" w:eastAsia="zh-CN"/>
        </w:rPr>
        <w:t>六</w:t>
      </w:r>
      <w:r>
        <w:rPr>
          <w:rFonts w:hint="eastAsia" w:ascii="Times New Roman" w:hAnsi="Times New Roman" w:cs="Times New Roman"/>
          <w:b/>
          <w:spacing w:val="-2"/>
          <w:sz w:val="36"/>
          <w:szCs w:val="36"/>
          <w:lang w:val="en-US" w:eastAsia="zh-CN"/>
        </w:rPr>
        <w:t>年</w:t>
      </w:r>
      <w:r>
        <w:rPr>
          <w:rFonts w:hint="eastAsia" w:cs="Times New Roman"/>
          <w:b/>
          <w:spacing w:val="-2"/>
          <w:sz w:val="36"/>
          <w:szCs w:val="36"/>
          <w:lang w:val="en-US" w:eastAsia="zh-CN"/>
        </w:rPr>
        <w:t>六</w:t>
      </w:r>
      <w:r>
        <w:rPr>
          <w:rFonts w:hint="eastAsia" w:ascii="Times New Roman" w:hAnsi="Times New Roman" w:cs="Times New Roman"/>
          <w:b/>
          <w:spacing w:val="-2"/>
          <w:sz w:val="36"/>
          <w:szCs w:val="36"/>
          <w:lang w:val="en-US" w:eastAsia="zh-CN"/>
        </w:rPr>
        <w:t>月</w:t>
      </w:r>
    </w:p>
    <w:p w14:paraId="35855255">
      <w:pPr>
        <w:rPr>
          <w:rFonts w:hint="eastAsia" w:ascii="Times New Roman" w:hAnsi="Times New Roman" w:eastAsia="仿宋" w:cs="Times New Roman"/>
          <w:b/>
          <w:spacing w:val="-2"/>
          <w:sz w:val="28"/>
          <w:szCs w:val="28"/>
          <w:lang w:val="en-US"/>
        </w:rPr>
      </w:pPr>
      <w:r>
        <w:rPr>
          <w:rFonts w:hint="eastAsia" w:ascii="Times New Roman" w:hAnsi="Times New Roman" w:eastAsia="仿宋" w:cs="Times New Roman"/>
          <w:b/>
          <w:spacing w:val="-2"/>
          <w:sz w:val="28"/>
          <w:szCs w:val="28"/>
          <w:lang w:val="en-US"/>
        </w:rPr>
        <w:br w:type="page"/>
      </w:r>
    </w:p>
    <w:p w14:paraId="57DDF624">
      <w:pPr>
        <w:pStyle w:val="2"/>
        <w:bidi w:val="0"/>
        <w:rPr>
          <w:rFonts w:hint="eastAsia"/>
          <w:lang w:val="en-US"/>
        </w:rPr>
        <w:sectPr>
          <w:pgSz w:w="11906" w:h="16838"/>
          <w:pgMar w:top="1440" w:right="1800" w:bottom="1440" w:left="1800" w:header="851" w:footer="992" w:gutter="0"/>
          <w:cols w:space="425" w:num="1"/>
          <w:docGrid w:type="lines" w:linePitch="312" w:charSpace="0"/>
        </w:sectPr>
      </w:pPr>
    </w:p>
    <w:p w14:paraId="53CFCAFE">
      <w:pPr>
        <w:pStyle w:val="2"/>
        <w:bidi w:val="0"/>
        <w:rPr>
          <w:rFonts w:hint="eastAsia"/>
          <w:lang w:val="en-US" w:eastAsia="zh-CN"/>
        </w:rPr>
      </w:pPr>
      <w:bookmarkStart w:id="0" w:name="_Toc3887"/>
      <w:bookmarkStart w:id="1" w:name="_Toc4817"/>
      <w:bookmarkStart w:id="2" w:name="_Toc28678"/>
      <w:r>
        <w:rPr>
          <w:rFonts w:hint="eastAsia"/>
          <w:lang w:val="en-US" w:eastAsia="zh-CN"/>
        </w:rPr>
        <w:t>前  言</w:t>
      </w:r>
      <w:bookmarkEnd w:id="0"/>
      <w:bookmarkEnd w:id="1"/>
      <w:bookmarkEnd w:id="2"/>
    </w:p>
    <w:p w14:paraId="5538DEBE">
      <w:pPr>
        <w:bidi w:val="0"/>
        <w:rPr>
          <w:rFonts w:hint="eastAsia"/>
          <w:highlight w:val="none"/>
          <w:lang w:val="en-US" w:eastAsia="zh-CN"/>
        </w:rPr>
      </w:pPr>
      <w:r>
        <w:rPr>
          <w:lang w:val="en-US" w:eastAsia="zh-CN"/>
        </w:rPr>
        <w:t>天然林是森林生态系统的重要组成部分，是自然界中群落</w:t>
      </w:r>
      <w:r>
        <w:rPr>
          <w:rFonts w:hint="eastAsia"/>
          <w:lang w:val="en-US" w:eastAsia="zh-CN"/>
        </w:rPr>
        <w:t>最稳定、生态功能最完备、生物多样性最丰富的陆地生态系统，既是国家重要的战略、生态和经济</w:t>
      </w:r>
      <w:r>
        <w:rPr>
          <w:rFonts w:hint="eastAsia"/>
          <w:highlight w:val="none"/>
          <w:lang w:val="en-US" w:eastAsia="zh-CN"/>
        </w:rPr>
        <w:t>资源，也是人类赖以生存的重要物质基础和社会发展的根基命脉，是种类最多的种质资源库和最大的木材资源储备库，对维护国家生态安全，促进生态文明建设和经济社会可持续发展具有不可替代的作用。</w:t>
      </w:r>
    </w:p>
    <w:p w14:paraId="2CE0D1DF">
      <w:pPr>
        <w:bidi w:val="0"/>
        <w:rPr>
          <w:rFonts w:hint="eastAsia"/>
          <w:highlight w:val="none"/>
          <w:lang w:val="en-US" w:eastAsia="zh-CN"/>
        </w:rPr>
      </w:pPr>
      <w:r>
        <w:rPr>
          <w:rFonts w:hint="eastAsia"/>
          <w:highlight w:val="none"/>
          <w:lang w:val="en-US" w:eastAsia="zh-CN"/>
        </w:rPr>
        <w:t>党的十八大以来，党中央、国务院将生态文明建设纳入“五位一体”总体布局，作出“全面保护天然林”的战略部署。</w:t>
      </w:r>
      <w:r>
        <w:rPr>
          <w:rFonts w:hint="default"/>
          <w:highlight w:val="none"/>
          <w:lang w:val="en-US" w:eastAsia="zh-CN"/>
        </w:rPr>
        <w:t>2020</w:t>
      </w:r>
      <w:r>
        <w:rPr>
          <w:rFonts w:hint="eastAsia"/>
          <w:highlight w:val="none"/>
          <w:lang w:val="en-US" w:eastAsia="zh-CN"/>
        </w:rPr>
        <w:t>年新修订的《森林法》确立了天然林全面保护制度，中共中央办公厅、国务院办公厅印发的《天然林保护修复制度方案》进一步明确了天然林保护修复的顶层设计。</w:t>
      </w:r>
      <w:r>
        <w:rPr>
          <w:rFonts w:hint="default"/>
          <w:highlight w:val="none"/>
          <w:lang w:val="en-US" w:eastAsia="zh-CN"/>
        </w:rPr>
        <w:t>2025</w:t>
      </w:r>
      <w:r>
        <w:rPr>
          <w:rFonts w:hint="eastAsia"/>
          <w:highlight w:val="none"/>
          <w:lang w:val="en-US" w:eastAsia="zh-CN"/>
        </w:rPr>
        <w:t>年，国家六部门联合印发的《天然林保护修复中长期规划（</w:t>
      </w:r>
      <w:r>
        <w:rPr>
          <w:rFonts w:hint="default"/>
          <w:highlight w:val="none"/>
          <w:lang w:val="en-US" w:eastAsia="zh-CN"/>
        </w:rPr>
        <w:t>2021—2035</w:t>
      </w:r>
      <w:r>
        <w:rPr>
          <w:rFonts w:hint="eastAsia"/>
          <w:highlight w:val="none"/>
          <w:lang w:val="en-US" w:eastAsia="zh-CN"/>
        </w:rPr>
        <w:t xml:space="preserve">年）》，为全国天然林保护修复工作提供了行动纲领，要求各地以系统性、科学性和可持续性为原则，推动天然林从全面保护向高质量发展迈进。 </w:t>
      </w:r>
    </w:p>
    <w:p w14:paraId="333DF96A">
      <w:pPr>
        <w:bidi w:val="0"/>
        <w:rPr>
          <w:rFonts w:hint="eastAsia"/>
          <w:highlight w:val="none"/>
          <w:lang w:val="en-US" w:eastAsia="zh-CN"/>
        </w:rPr>
      </w:pPr>
      <w:r>
        <w:rPr>
          <w:rFonts w:hint="eastAsia"/>
          <w:highlight w:val="none"/>
          <w:lang w:val="en-US" w:eastAsia="zh-CN"/>
        </w:rPr>
        <w:t>克拉玛依市</w:t>
      </w:r>
      <w:r>
        <w:rPr>
          <w:highlight w:val="none"/>
        </w:rPr>
        <w:t>地处</w:t>
      </w:r>
      <w:r>
        <w:rPr>
          <w:highlight w:val="none"/>
        </w:rPr>
        <w:fldChar w:fldCharType="begin"/>
      </w:r>
      <w:r>
        <w:rPr>
          <w:highlight w:val="none"/>
        </w:rPr>
        <w:instrText xml:space="preserve"> HYPERLINK "https://baike.baidu.com/item/%E5%87%86%E5%99%B6%E5%B0%94%E7%9B%86%E5%9C%B0/538919?fromModule=lemma_inlink" \t "https://baike.baidu.com/item/%E5%85%8B%E6%8B%89%E7%8E%9B%E4%BE%9D%E5%B8%82/_blank" </w:instrText>
      </w:r>
      <w:r>
        <w:rPr>
          <w:highlight w:val="none"/>
        </w:rPr>
        <w:fldChar w:fldCharType="separate"/>
      </w:r>
      <w:r>
        <w:rPr>
          <w:highlight w:val="none"/>
        </w:rPr>
        <w:t>准噶尔盆地</w:t>
      </w:r>
      <w:r>
        <w:rPr>
          <w:highlight w:val="none"/>
        </w:rPr>
        <w:fldChar w:fldCharType="end"/>
      </w:r>
      <w:r>
        <w:rPr>
          <w:highlight w:val="none"/>
        </w:rPr>
        <w:t>西部</w:t>
      </w:r>
      <w:r>
        <w:rPr>
          <w:rFonts w:hint="eastAsia"/>
          <w:highlight w:val="none"/>
          <w:lang w:eastAsia="zh-CN"/>
        </w:rPr>
        <w:t>，</w:t>
      </w:r>
      <w:r>
        <w:rPr>
          <w:rFonts w:hint="eastAsia"/>
          <w:highlight w:val="none"/>
          <w:lang w:val="en-US" w:eastAsia="zh-CN"/>
        </w:rPr>
        <w:t>为典型的戈壁荒漠区，生态环境敏感脆弱，是生物多样性保护和防风固沙生态功能重要区域，近十年，通过系统实施分类经营管理、森林生态效益补偿、天然林全面禁伐、森林可持续经营等关键举措，天然林资源得到有效保护，生态系统质量稳步提升，保护修复工作取得显著成效。</w:t>
      </w:r>
    </w:p>
    <w:p w14:paraId="3852F785">
      <w:pPr>
        <w:bidi w:val="0"/>
      </w:pPr>
      <w:r>
        <w:rPr>
          <w:rFonts w:hint="eastAsia"/>
          <w:highlight w:val="none"/>
          <w:lang w:val="en-US" w:eastAsia="zh-CN"/>
        </w:rPr>
        <w:t>为深入贯彻落实习近平总书记关于天然林保护修复的重要指示批示精神，全面对接党中央、国务院的战略部署，以《全国天然林保护修复中长期规划（2021—2035年）》《新疆维吾尔自治区天然林保护修复中长期总体方案（2021—2035年）》为根本指引，立足克拉玛依市现实状况，编制《克拉玛依市天然林保护修复中长期实施方案》，以构建健康稳定功能完备的天然林生态系统为目标，坚持问题导向和目标导向，将非天然林中的公益林一体化保护，实行天然林保护与公益林管理并轨，全面加强287.4291万亩天然林和0.0091万亩非天然国家级公益林管护，落实管护责任，提升管护能力，开展封山育林共计16.77万亩，促进林区转型发展，健全民生保障，力争到</w:t>
      </w:r>
      <w:r>
        <w:rPr>
          <w:rFonts w:hint="default"/>
          <w:highlight w:val="none"/>
          <w:lang w:val="en-US" w:eastAsia="zh-CN"/>
        </w:rPr>
        <w:t>2035</w:t>
      </w:r>
      <w:r>
        <w:rPr>
          <w:rFonts w:hint="eastAsia"/>
          <w:highlight w:val="none"/>
          <w:lang w:val="en-US" w:eastAsia="zh-CN"/>
        </w:rPr>
        <w:t>年实现天然林保持面积稳定、质量显著提升、生态系统健康稳</w:t>
      </w:r>
      <w:r>
        <w:rPr>
          <w:rFonts w:hint="eastAsia"/>
          <w:lang w:val="en-US" w:eastAsia="zh-CN"/>
        </w:rPr>
        <w:t>定的目标。</w:t>
      </w:r>
    </w:p>
    <w:p w14:paraId="1265E291">
      <w:pPr>
        <w:rPr>
          <w:lang w:val="zh-CN" w:eastAsia="zh-CN"/>
        </w:rPr>
      </w:pPr>
      <w:r>
        <w:rPr>
          <w:lang w:val="zh-CN" w:eastAsia="zh-CN"/>
        </w:rPr>
        <w:br w:type="page"/>
      </w:r>
    </w:p>
    <w:p w14:paraId="0C531221">
      <w:pPr>
        <w:pStyle w:val="3"/>
        <w:bidi w:val="0"/>
        <w:jc w:val="center"/>
        <w:rPr>
          <w:rFonts w:hint="eastAsia" w:ascii="Times New Roman" w:hAnsi="Times New Roman" w:eastAsia="仿宋_GB2312" w:cstheme="minorBidi"/>
          <w:b/>
          <w:kern w:val="2"/>
          <w:sz w:val="32"/>
          <w:szCs w:val="22"/>
          <w:lang w:val="en-US" w:eastAsia="zh-CN" w:bidi="zh-CN"/>
        </w:rPr>
      </w:pPr>
      <w:bookmarkStart w:id="3" w:name="_Toc23130"/>
      <w:r>
        <w:rPr>
          <w:rFonts w:ascii="Times New Roman" w:hAnsi="Times New Roman" w:eastAsia="仿宋_GB2312" w:cstheme="minorBidi"/>
          <w:b/>
          <w:kern w:val="2"/>
          <w:sz w:val="32"/>
          <w:szCs w:val="22"/>
          <w:lang w:val="zh-CN" w:eastAsia="zh-CN" w:bidi="zh-CN"/>
        </w:rPr>
        <w:t>目</w:t>
      </w:r>
      <w:r>
        <w:rPr>
          <w:rFonts w:hint="eastAsia" w:ascii="Times New Roman" w:hAnsi="Times New Roman" w:eastAsia="仿宋_GB2312" w:cstheme="minorBidi"/>
          <w:b/>
          <w:kern w:val="2"/>
          <w:sz w:val="32"/>
          <w:szCs w:val="22"/>
          <w:lang w:val="en-US" w:eastAsia="zh-CN" w:bidi="zh-CN"/>
        </w:rPr>
        <w:t xml:space="preserve">  </w:t>
      </w:r>
      <w:r>
        <w:rPr>
          <w:rFonts w:ascii="Times New Roman" w:hAnsi="Times New Roman" w:eastAsia="仿宋_GB2312" w:cstheme="minorBidi"/>
          <w:b/>
          <w:kern w:val="2"/>
          <w:sz w:val="32"/>
          <w:szCs w:val="22"/>
          <w:lang w:val="zh-CN" w:eastAsia="zh-CN" w:bidi="zh-CN"/>
        </w:rPr>
        <w:t>录</w:t>
      </w:r>
      <w:bookmarkEnd w:id="3"/>
      <w:r>
        <w:rPr>
          <w:rFonts w:hint="eastAsia"/>
          <w:lang w:val="en-US" w:eastAsia="zh-CN"/>
        </w:rPr>
        <w:fldChar w:fldCharType="begin"/>
      </w:r>
      <w:r>
        <w:rPr>
          <w:rFonts w:hint="eastAsia"/>
          <w:lang w:val="en-US" w:eastAsia="zh-CN"/>
        </w:rPr>
        <w:instrText xml:space="preserve">TOC \o "1-2" \h \u </w:instrText>
      </w:r>
      <w:r>
        <w:rPr>
          <w:rFonts w:hint="eastAsia"/>
          <w:lang w:val="en-US" w:eastAsia="zh-CN"/>
        </w:rPr>
        <w:fldChar w:fldCharType="separate"/>
      </w:r>
    </w:p>
    <w:p w14:paraId="3D18FFA9">
      <w:pPr>
        <w:pStyle w:val="16"/>
        <w:tabs>
          <w:tab w:val="right" w:leader="dot" w:pos="8306"/>
        </w:tabs>
      </w:pPr>
      <w:r>
        <w:rPr>
          <w:rFonts w:hint="eastAsia"/>
          <w:lang w:val="en-US" w:eastAsia="zh-CN"/>
        </w:rPr>
        <w:fldChar w:fldCharType="begin"/>
      </w:r>
      <w:r>
        <w:rPr>
          <w:rFonts w:hint="eastAsia"/>
          <w:lang w:val="en-US" w:eastAsia="zh-CN"/>
        </w:rPr>
        <w:instrText xml:space="preserve"> HYPERLINK \l _Toc18565 </w:instrText>
      </w:r>
      <w:r>
        <w:rPr>
          <w:rFonts w:hint="eastAsia"/>
          <w:lang w:val="en-US" w:eastAsia="zh-CN"/>
        </w:rPr>
        <w:fldChar w:fldCharType="separate"/>
      </w:r>
      <w:r>
        <w:rPr>
          <w:lang w:val="en-US"/>
        </w:rPr>
        <w:t>第</w:t>
      </w:r>
      <w:r>
        <w:rPr>
          <w:rFonts w:hint="eastAsia"/>
          <w:lang w:val="en-US" w:eastAsia="zh-CN"/>
        </w:rPr>
        <w:t>一</w:t>
      </w:r>
      <w:r>
        <w:rPr>
          <w:lang w:val="en-US"/>
        </w:rPr>
        <w:t>章 基本情况</w:t>
      </w:r>
      <w:r>
        <w:tab/>
      </w:r>
      <w:r>
        <w:fldChar w:fldCharType="begin"/>
      </w:r>
      <w:r>
        <w:instrText xml:space="preserve"> PAGEREF _Toc18565 \h </w:instrText>
      </w:r>
      <w:r>
        <w:fldChar w:fldCharType="separate"/>
      </w:r>
      <w:r>
        <w:t>1</w:t>
      </w:r>
      <w:r>
        <w:fldChar w:fldCharType="end"/>
      </w:r>
      <w:r>
        <w:rPr>
          <w:rFonts w:hint="eastAsia"/>
          <w:lang w:val="en-US" w:eastAsia="zh-CN"/>
        </w:rPr>
        <w:fldChar w:fldCharType="end"/>
      </w:r>
    </w:p>
    <w:p w14:paraId="3992ADE0">
      <w:pPr>
        <w:pStyle w:val="18"/>
        <w:tabs>
          <w:tab w:val="right" w:leader="dot" w:pos="8306"/>
        </w:tabs>
      </w:pPr>
      <w:r>
        <w:rPr>
          <w:rFonts w:hint="eastAsia"/>
          <w:lang w:val="en-US" w:eastAsia="zh-CN"/>
        </w:rPr>
        <w:fldChar w:fldCharType="begin"/>
      </w:r>
      <w:r>
        <w:rPr>
          <w:rFonts w:hint="eastAsia"/>
          <w:lang w:val="en-US" w:eastAsia="zh-CN"/>
        </w:rPr>
        <w:instrText xml:space="preserve"> HYPERLINK \l _Toc5664 </w:instrText>
      </w:r>
      <w:r>
        <w:rPr>
          <w:rFonts w:hint="eastAsia"/>
          <w:lang w:val="en-US" w:eastAsia="zh-CN"/>
        </w:rPr>
        <w:fldChar w:fldCharType="separate"/>
      </w:r>
      <w:r>
        <w:rPr>
          <w:rFonts w:hint="eastAsia"/>
          <w:lang w:val="en-US" w:eastAsia="zh-CN"/>
        </w:rPr>
        <w:t>一、</w:t>
      </w:r>
      <w:r>
        <w:rPr>
          <w:lang w:val="en-US"/>
        </w:rPr>
        <w:t>自然环境概况</w:t>
      </w:r>
      <w:r>
        <w:tab/>
      </w:r>
      <w:r>
        <w:fldChar w:fldCharType="begin"/>
      </w:r>
      <w:r>
        <w:instrText xml:space="preserve"> PAGEREF _Toc5664 \h </w:instrText>
      </w:r>
      <w:r>
        <w:fldChar w:fldCharType="separate"/>
      </w:r>
      <w:r>
        <w:t>1</w:t>
      </w:r>
      <w:r>
        <w:fldChar w:fldCharType="end"/>
      </w:r>
      <w:r>
        <w:rPr>
          <w:rFonts w:hint="eastAsia"/>
          <w:lang w:val="en-US" w:eastAsia="zh-CN"/>
        </w:rPr>
        <w:fldChar w:fldCharType="end"/>
      </w:r>
    </w:p>
    <w:p w14:paraId="1FE7AB53">
      <w:pPr>
        <w:pStyle w:val="18"/>
        <w:tabs>
          <w:tab w:val="right" w:leader="dot" w:pos="8306"/>
        </w:tabs>
      </w:pPr>
      <w:r>
        <w:rPr>
          <w:rFonts w:hint="eastAsia"/>
          <w:lang w:val="en-US" w:eastAsia="zh-CN"/>
        </w:rPr>
        <w:fldChar w:fldCharType="begin"/>
      </w:r>
      <w:r>
        <w:rPr>
          <w:rFonts w:hint="eastAsia"/>
          <w:lang w:val="en-US" w:eastAsia="zh-CN"/>
        </w:rPr>
        <w:instrText xml:space="preserve"> HYPERLINK \l _Toc29099 </w:instrText>
      </w:r>
      <w:r>
        <w:rPr>
          <w:rFonts w:hint="eastAsia"/>
          <w:lang w:val="en-US" w:eastAsia="zh-CN"/>
        </w:rPr>
        <w:fldChar w:fldCharType="separate"/>
      </w:r>
      <w:r>
        <w:rPr>
          <w:rFonts w:hint="eastAsia"/>
          <w:lang w:val="en-US" w:eastAsia="zh-CN"/>
        </w:rPr>
        <w:t>二、森林资源现状</w:t>
      </w:r>
      <w:r>
        <w:tab/>
      </w:r>
      <w:r>
        <w:fldChar w:fldCharType="begin"/>
      </w:r>
      <w:r>
        <w:instrText xml:space="preserve"> PAGEREF _Toc29099 \h </w:instrText>
      </w:r>
      <w:r>
        <w:fldChar w:fldCharType="separate"/>
      </w:r>
      <w:r>
        <w:t>5</w:t>
      </w:r>
      <w:r>
        <w:fldChar w:fldCharType="end"/>
      </w:r>
      <w:r>
        <w:rPr>
          <w:rFonts w:hint="eastAsia"/>
          <w:lang w:val="en-US" w:eastAsia="zh-CN"/>
        </w:rPr>
        <w:fldChar w:fldCharType="end"/>
      </w:r>
    </w:p>
    <w:p w14:paraId="7EA090FB">
      <w:pPr>
        <w:pStyle w:val="18"/>
        <w:tabs>
          <w:tab w:val="right" w:leader="dot" w:pos="8306"/>
        </w:tabs>
      </w:pPr>
      <w:r>
        <w:rPr>
          <w:rFonts w:hint="eastAsia"/>
          <w:lang w:val="en-US" w:eastAsia="zh-CN"/>
        </w:rPr>
        <w:fldChar w:fldCharType="begin"/>
      </w:r>
      <w:r>
        <w:rPr>
          <w:rFonts w:hint="eastAsia"/>
          <w:lang w:val="en-US" w:eastAsia="zh-CN"/>
        </w:rPr>
        <w:instrText xml:space="preserve"> HYPERLINK \l _Toc11234 </w:instrText>
      </w:r>
      <w:r>
        <w:rPr>
          <w:rFonts w:hint="eastAsia"/>
          <w:lang w:val="en-US" w:eastAsia="zh-CN"/>
        </w:rPr>
        <w:fldChar w:fldCharType="separate"/>
      </w:r>
      <w:r>
        <w:rPr>
          <w:rFonts w:hint="eastAsia"/>
          <w:lang w:val="en-US" w:eastAsia="zh-CN"/>
        </w:rPr>
        <w:t>三、</w:t>
      </w:r>
      <w:r>
        <w:t>保护修复成效</w:t>
      </w:r>
      <w:r>
        <w:tab/>
      </w:r>
      <w:r>
        <w:fldChar w:fldCharType="begin"/>
      </w:r>
      <w:r>
        <w:instrText xml:space="preserve"> PAGEREF _Toc11234 \h </w:instrText>
      </w:r>
      <w:r>
        <w:fldChar w:fldCharType="separate"/>
      </w:r>
      <w:r>
        <w:t>8</w:t>
      </w:r>
      <w:r>
        <w:fldChar w:fldCharType="end"/>
      </w:r>
      <w:r>
        <w:rPr>
          <w:rFonts w:hint="eastAsia"/>
          <w:lang w:val="en-US" w:eastAsia="zh-CN"/>
        </w:rPr>
        <w:fldChar w:fldCharType="end"/>
      </w:r>
    </w:p>
    <w:p w14:paraId="0D5CB535">
      <w:pPr>
        <w:pStyle w:val="18"/>
        <w:tabs>
          <w:tab w:val="right" w:leader="dot" w:pos="8306"/>
        </w:tabs>
      </w:pPr>
      <w:r>
        <w:rPr>
          <w:rFonts w:hint="eastAsia"/>
          <w:lang w:val="en-US" w:eastAsia="zh-CN"/>
        </w:rPr>
        <w:fldChar w:fldCharType="begin"/>
      </w:r>
      <w:r>
        <w:rPr>
          <w:rFonts w:hint="eastAsia"/>
          <w:lang w:val="en-US" w:eastAsia="zh-CN"/>
        </w:rPr>
        <w:instrText xml:space="preserve"> HYPERLINK \l _Toc2282 </w:instrText>
      </w:r>
      <w:r>
        <w:rPr>
          <w:rFonts w:hint="eastAsia"/>
          <w:lang w:val="en-US" w:eastAsia="zh-CN"/>
        </w:rPr>
        <w:fldChar w:fldCharType="separate"/>
      </w:r>
      <w:r>
        <w:rPr>
          <w:rFonts w:hint="eastAsia" w:ascii="Times New Roman" w:hAnsi="Times New Roman" w:eastAsia="仿宋_GB2312" w:cstheme="minorBidi"/>
          <w:kern w:val="2"/>
          <w:szCs w:val="22"/>
          <w:lang w:val="zh-CN" w:eastAsia="zh-CN" w:bidi="zh-CN"/>
        </w:rPr>
        <w:t>四、</w:t>
      </w:r>
      <w:r>
        <w:t>面临的形势与问题</w:t>
      </w:r>
      <w:r>
        <w:tab/>
      </w:r>
      <w:r>
        <w:fldChar w:fldCharType="begin"/>
      </w:r>
      <w:r>
        <w:instrText xml:space="preserve"> PAGEREF _Toc2282 \h </w:instrText>
      </w:r>
      <w:r>
        <w:fldChar w:fldCharType="separate"/>
      </w:r>
      <w:r>
        <w:t>12</w:t>
      </w:r>
      <w:r>
        <w:fldChar w:fldCharType="end"/>
      </w:r>
      <w:r>
        <w:rPr>
          <w:rFonts w:hint="eastAsia"/>
          <w:lang w:val="en-US" w:eastAsia="zh-CN"/>
        </w:rPr>
        <w:fldChar w:fldCharType="end"/>
      </w:r>
    </w:p>
    <w:p w14:paraId="18E7E56C">
      <w:pPr>
        <w:pStyle w:val="16"/>
        <w:tabs>
          <w:tab w:val="right" w:leader="dot" w:pos="8306"/>
        </w:tabs>
      </w:pPr>
      <w:r>
        <w:rPr>
          <w:rFonts w:hint="eastAsia"/>
          <w:lang w:val="en-US" w:eastAsia="zh-CN"/>
        </w:rPr>
        <w:fldChar w:fldCharType="begin"/>
      </w:r>
      <w:r>
        <w:rPr>
          <w:rFonts w:hint="eastAsia"/>
          <w:lang w:val="en-US" w:eastAsia="zh-CN"/>
        </w:rPr>
        <w:instrText xml:space="preserve"> HYPERLINK \l _Toc14398 </w:instrText>
      </w:r>
      <w:r>
        <w:rPr>
          <w:rFonts w:hint="eastAsia"/>
          <w:lang w:val="en-US" w:eastAsia="zh-CN"/>
        </w:rPr>
        <w:fldChar w:fldCharType="separate"/>
      </w:r>
      <w:r>
        <w:rPr>
          <w:lang w:val="en-US"/>
        </w:rPr>
        <w:t>第</w:t>
      </w:r>
      <w:r>
        <w:rPr>
          <w:rFonts w:hint="eastAsia"/>
          <w:lang w:val="en-US" w:eastAsia="zh-CN"/>
        </w:rPr>
        <w:t>二</w:t>
      </w:r>
      <w:r>
        <w:rPr>
          <w:lang w:val="en-US"/>
        </w:rPr>
        <w:t>章 总体</w:t>
      </w:r>
      <w:r>
        <w:rPr>
          <w:rFonts w:hint="eastAsia"/>
          <w:lang w:val="en-US" w:eastAsia="zh-CN"/>
        </w:rPr>
        <w:t>要求</w:t>
      </w:r>
      <w:r>
        <w:tab/>
      </w:r>
      <w:r>
        <w:fldChar w:fldCharType="begin"/>
      </w:r>
      <w:r>
        <w:instrText xml:space="preserve"> PAGEREF _Toc14398 \h </w:instrText>
      </w:r>
      <w:r>
        <w:fldChar w:fldCharType="separate"/>
      </w:r>
      <w:r>
        <w:t>16</w:t>
      </w:r>
      <w:r>
        <w:fldChar w:fldCharType="end"/>
      </w:r>
      <w:r>
        <w:rPr>
          <w:rFonts w:hint="eastAsia"/>
          <w:lang w:val="en-US" w:eastAsia="zh-CN"/>
        </w:rPr>
        <w:fldChar w:fldCharType="end"/>
      </w:r>
    </w:p>
    <w:p w14:paraId="04440DED">
      <w:pPr>
        <w:pStyle w:val="18"/>
        <w:tabs>
          <w:tab w:val="right" w:leader="dot" w:pos="8306"/>
        </w:tabs>
      </w:pPr>
      <w:r>
        <w:rPr>
          <w:rFonts w:hint="eastAsia"/>
          <w:lang w:val="en-US" w:eastAsia="zh-CN"/>
        </w:rPr>
        <w:fldChar w:fldCharType="begin"/>
      </w:r>
      <w:r>
        <w:rPr>
          <w:rFonts w:hint="eastAsia"/>
          <w:lang w:val="en-US" w:eastAsia="zh-CN"/>
        </w:rPr>
        <w:instrText xml:space="preserve"> HYPERLINK \l _Toc23211 </w:instrText>
      </w:r>
      <w:r>
        <w:rPr>
          <w:rFonts w:hint="eastAsia"/>
          <w:lang w:val="en-US" w:eastAsia="zh-CN"/>
        </w:rPr>
        <w:fldChar w:fldCharType="separate"/>
      </w:r>
      <w:r>
        <w:rPr>
          <w:rFonts w:hint="eastAsia"/>
          <w:lang w:val="en-US" w:eastAsia="zh-CN"/>
        </w:rPr>
        <w:t>一、</w:t>
      </w:r>
      <w:r>
        <w:rPr>
          <w:rFonts w:hint="eastAsia"/>
          <w:lang w:val="en-US"/>
        </w:rPr>
        <w:t>指导思想</w:t>
      </w:r>
      <w:r>
        <w:tab/>
      </w:r>
      <w:r>
        <w:fldChar w:fldCharType="begin"/>
      </w:r>
      <w:r>
        <w:instrText xml:space="preserve"> PAGEREF _Toc23211 \h </w:instrText>
      </w:r>
      <w:r>
        <w:fldChar w:fldCharType="separate"/>
      </w:r>
      <w:r>
        <w:t>16</w:t>
      </w:r>
      <w:r>
        <w:fldChar w:fldCharType="end"/>
      </w:r>
      <w:r>
        <w:rPr>
          <w:rFonts w:hint="eastAsia"/>
          <w:lang w:val="en-US" w:eastAsia="zh-CN"/>
        </w:rPr>
        <w:fldChar w:fldCharType="end"/>
      </w:r>
    </w:p>
    <w:p w14:paraId="7086ACFA">
      <w:pPr>
        <w:pStyle w:val="18"/>
        <w:tabs>
          <w:tab w:val="right" w:leader="dot" w:pos="8306"/>
        </w:tabs>
      </w:pPr>
      <w:r>
        <w:rPr>
          <w:rFonts w:hint="eastAsia"/>
          <w:lang w:val="en-US" w:eastAsia="zh-CN"/>
        </w:rPr>
        <w:fldChar w:fldCharType="begin"/>
      </w:r>
      <w:r>
        <w:rPr>
          <w:rFonts w:hint="eastAsia"/>
          <w:lang w:val="en-US" w:eastAsia="zh-CN"/>
        </w:rPr>
        <w:instrText xml:space="preserve"> HYPERLINK \l _Toc5913 </w:instrText>
      </w:r>
      <w:r>
        <w:rPr>
          <w:rFonts w:hint="eastAsia"/>
          <w:lang w:val="en-US" w:eastAsia="zh-CN"/>
        </w:rPr>
        <w:fldChar w:fldCharType="separate"/>
      </w:r>
      <w:r>
        <w:rPr>
          <w:rFonts w:hint="eastAsia"/>
          <w:lang w:val="en-US" w:eastAsia="zh-CN"/>
        </w:rPr>
        <w:t>二、</w:t>
      </w:r>
      <w:r>
        <w:rPr>
          <w:rFonts w:hint="eastAsia"/>
          <w:lang w:val="en-US"/>
        </w:rPr>
        <w:t>基本原则</w:t>
      </w:r>
      <w:r>
        <w:tab/>
      </w:r>
      <w:r>
        <w:fldChar w:fldCharType="begin"/>
      </w:r>
      <w:r>
        <w:instrText xml:space="preserve"> PAGEREF _Toc5913 \h </w:instrText>
      </w:r>
      <w:r>
        <w:fldChar w:fldCharType="separate"/>
      </w:r>
      <w:r>
        <w:t>16</w:t>
      </w:r>
      <w:r>
        <w:fldChar w:fldCharType="end"/>
      </w:r>
      <w:r>
        <w:rPr>
          <w:rFonts w:hint="eastAsia"/>
          <w:lang w:val="en-US" w:eastAsia="zh-CN"/>
        </w:rPr>
        <w:fldChar w:fldCharType="end"/>
      </w:r>
    </w:p>
    <w:p w14:paraId="5881FF52">
      <w:pPr>
        <w:pStyle w:val="18"/>
        <w:tabs>
          <w:tab w:val="right" w:leader="dot" w:pos="8306"/>
        </w:tabs>
      </w:pPr>
      <w:r>
        <w:rPr>
          <w:rFonts w:hint="eastAsia"/>
          <w:lang w:val="en-US" w:eastAsia="zh-CN"/>
        </w:rPr>
        <w:fldChar w:fldCharType="begin"/>
      </w:r>
      <w:r>
        <w:rPr>
          <w:rFonts w:hint="eastAsia"/>
          <w:lang w:val="en-US" w:eastAsia="zh-CN"/>
        </w:rPr>
        <w:instrText xml:space="preserve"> HYPERLINK \l _Toc6108 </w:instrText>
      </w:r>
      <w:r>
        <w:rPr>
          <w:rFonts w:hint="eastAsia"/>
          <w:lang w:val="en-US" w:eastAsia="zh-CN"/>
        </w:rPr>
        <w:fldChar w:fldCharType="separate"/>
      </w:r>
      <w:r>
        <w:rPr>
          <w:rFonts w:hint="eastAsia"/>
          <w:lang w:val="en-US" w:eastAsia="zh-CN"/>
        </w:rPr>
        <w:t>三、</w:t>
      </w:r>
      <w:r>
        <w:rPr>
          <w:rFonts w:hint="eastAsia"/>
          <w:lang w:val="en-US"/>
        </w:rPr>
        <w:t>编制依据</w:t>
      </w:r>
      <w:r>
        <w:tab/>
      </w:r>
      <w:r>
        <w:fldChar w:fldCharType="begin"/>
      </w:r>
      <w:r>
        <w:instrText xml:space="preserve"> PAGEREF _Toc6108 \h </w:instrText>
      </w:r>
      <w:r>
        <w:fldChar w:fldCharType="separate"/>
      </w:r>
      <w:r>
        <w:t>17</w:t>
      </w:r>
      <w:r>
        <w:fldChar w:fldCharType="end"/>
      </w:r>
      <w:r>
        <w:rPr>
          <w:rFonts w:hint="eastAsia"/>
          <w:lang w:val="en-US" w:eastAsia="zh-CN"/>
        </w:rPr>
        <w:fldChar w:fldCharType="end"/>
      </w:r>
    </w:p>
    <w:p w14:paraId="6EF5A0E5">
      <w:pPr>
        <w:pStyle w:val="18"/>
        <w:tabs>
          <w:tab w:val="right" w:leader="dot" w:pos="8306"/>
        </w:tabs>
      </w:pPr>
      <w:r>
        <w:rPr>
          <w:rFonts w:hint="eastAsia"/>
          <w:lang w:val="en-US" w:eastAsia="zh-CN"/>
        </w:rPr>
        <w:fldChar w:fldCharType="begin"/>
      </w:r>
      <w:r>
        <w:rPr>
          <w:rFonts w:hint="eastAsia"/>
          <w:lang w:val="en-US" w:eastAsia="zh-CN"/>
        </w:rPr>
        <w:instrText xml:space="preserve"> HYPERLINK \l _Toc20447 </w:instrText>
      </w:r>
      <w:r>
        <w:rPr>
          <w:rFonts w:hint="eastAsia"/>
          <w:lang w:val="en-US" w:eastAsia="zh-CN"/>
        </w:rPr>
        <w:fldChar w:fldCharType="separate"/>
      </w:r>
      <w:r>
        <w:rPr>
          <w:rFonts w:hint="eastAsia"/>
          <w:lang w:val="en-US" w:eastAsia="zh-CN"/>
        </w:rPr>
        <w:t>四、范围</w:t>
      </w:r>
      <w:r>
        <w:rPr>
          <w:lang w:val="en-US"/>
        </w:rPr>
        <w:t>期限</w:t>
      </w:r>
      <w:r>
        <w:tab/>
      </w:r>
      <w:r>
        <w:fldChar w:fldCharType="begin"/>
      </w:r>
      <w:r>
        <w:instrText xml:space="preserve"> PAGEREF _Toc20447 \h </w:instrText>
      </w:r>
      <w:r>
        <w:fldChar w:fldCharType="separate"/>
      </w:r>
      <w:r>
        <w:t>20</w:t>
      </w:r>
      <w:r>
        <w:fldChar w:fldCharType="end"/>
      </w:r>
      <w:r>
        <w:rPr>
          <w:rFonts w:hint="eastAsia"/>
          <w:lang w:val="en-US" w:eastAsia="zh-CN"/>
        </w:rPr>
        <w:fldChar w:fldCharType="end"/>
      </w:r>
    </w:p>
    <w:p w14:paraId="22054471">
      <w:pPr>
        <w:pStyle w:val="18"/>
        <w:tabs>
          <w:tab w:val="right" w:leader="dot" w:pos="8306"/>
        </w:tabs>
      </w:pPr>
      <w:r>
        <w:rPr>
          <w:rFonts w:hint="eastAsia"/>
          <w:lang w:val="en-US" w:eastAsia="zh-CN"/>
        </w:rPr>
        <w:fldChar w:fldCharType="begin"/>
      </w:r>
      <w:r>
        <w:rPr>
          <w:rFonts w:hint="eastAsia"/>
          <w:lang w:val="en-US" w:eastAsia="zh-CN"/>
        </w:rPr>
        <w:instrText xml:space="preserve"> HYPERLINK \l _Toc9123 </w:instrText>
      </w:r>
      <w:r>
        <w:rPr>
          <w:rFonts w:hint="eastAsia"/>
          <w:lang w:val="en-US" w:eastAsia="zh-CN"/>
        </w:rPr>
        <w:fldChar w:fldCharType="separate"/>
      </w:r>
      <w:r>
        <w:rPr>
          <w:rFonts w:hint="eastAsia"/>
          <w:lang w:val="en-US" w:eastAsia="zh-CN"/>
        </w:rPr>
        <w:t>五、</w:t>
      </w:r>
      <w:r>
        <w:rPr>
          <w:lang w:val="en-US"/>
        </w:rPr>
        <w:t>目标</w:t>
      </w:r>
      <w:r>
        <w:rPr>
          <w:rFonts w:hint="eastAsia"/>
          <w:lang w:val="en-US" w:eastAsia="zh-CN"/>
        </w:rPr>
        <w:t>任务</w:t>
      </w:r>
      <w:r>
        <w:tab/>
      </w:r>
      <w:r>
        <w:fldChar w:fldCharType="begin"/>
      </w:r>
      <w:r>
        <w:instrText xml:space="preserve"> PAGEREF _Toc9123 \h </w:instrText>
      </w:r>
      <w:r>
        <w:fldChar w:fldCharType="separate"/>
      </w:r>
      <w:r>
        <w:t>21</w:t>
      </w:r>
      <w:r>
        <w:fldChar w:fldCharType="end"/>
      </w:r>
      <w:r>
        <w:rPr>
          <w:rFonts w:hint="eastAsia"/>
          <w:lang w:val="en-US" w:eastAsia="zh-CN"/>
        </w:rPr>
        <w:fldChar w:fldCharType="end"/>
      </w:r>
    </w:p>
    <w:p w14:paraId="2318BD19">
      <w:pPr>
        <w:pStyle w:val="16"/>
        <w:tabs>
          <w:tab w:val="right" w:leader="dot" w:pos="8306"/>
        </w:tabs>
      </w:pPr>
      <w:r>
        <w:rPr>
          <w:rFonts w:hint="eastAsia"/>
          <w:lang w:val="en-US" w:eastAsia="zh-CN"/>
        </w:rPr>
        <w:fldChar w:fldCharType="begin"/>
      </w:r>
      <w:r>
        <w:rPr>
          <w:rFonts w:hint="eastAsia"/>
          <w:lang w:val="en-US" w:eastAsia="zh-CN"/>
        </w:rPr>
        <w:instrText xml:space="preserve"> HYPERLINK \l _Toc29914 </w:instrText>
      </w:r>
      <w:r>
        <w:rPr>
          <w:rFonts w:hint="eastAsia"/>
          <w:lang w:val="en-US" w:eastAsia="zh-CN"/>
        </w:rPr>
        <w:fldChar w:fldCharType="separate"/>
      </w:r>
      <w:r>
        <w:rPr>
          <w:rFonts w:hint="eastAsia"/>
          <w:highlight w:val="none"/>
          <w:lang w:val="en-US" w:eastAsia="zh-CN"/>
        </w:rPr>
        <w:t>第三章 总体布局</w:t>
      </w:r>
      <w:r>
        <w:tab/>
      </w:r>
      <w:r>
        <w:fldChar w:fldCharType="begin"/>
      </w:r>
      <w:r>
        <w:instrText xml:space="preserve"> PAGEREF _Toc29914 \h </w:instrText>
      </w:r>
      <w:r>
        <w:fldChar w:fldCharType="separate"/>
      </w:r>
      <w:r>
        <w:t>23</w:t>
      </w:r>
      <w:r>
        <w:fldChar w:fldCharType="end"/>
      </w:r>
      <w:r>
        <w:rPr>
          <w:rFonts w:hint="eastAsia"/>
          <w:lang w:val="en-US" w:eastAsia="zh-CN"/>
        </w:rPr>
        <w:fldChar w:fldCharType="end"/>
      </w:r>
    </w:p>
    <w:p w14:paraId="2B41426A">
      <w:pPr>
        <w:pStyle w:val="18"/>
        <w:tabs>
          <w:tab w:val="right" w:leader="dot" w:pos="8306"/>
        </w:tabs>
      </w:pPr>
      <w:r>
        <w:rPr>
          <w:rFonts w:hint="eastAsia"/>
          <w:lang w:val="en-US" w:eastAsia="zh-CN"/>
        </w:rPr>
        <w:fldChar w:fldCharType="begin"/>
      </w:r>
      <w:r>
        <w:rPr>
          <w:rFonts w:hint="eastAsia"/>
          <w:lang w:val="en-US" w:eastAsia="zh-CN"/>
        </w:rPr>
        <w:instrText xml:space="preserve"> HYPERLINK \l _Toc7134 </w:instrText>
      </w:r>
      <w:r>
        <w:rPr>
          <w:rFonts w:hint="eastAsia"/>
          <w:lang w:val="en-US" w:eastAsia="zh-CN"/>
        </w:rPr>
        <w:fldChar w:fldCharType="separate"/>
      </w:r>
      <w:r>
        <w:rPr>
          <w:rFonts w:hint="eastAsia"/>
          <w:highlight w:val="none"/>
        </w:rPr>
        <w:t>一、</w:t>
      </w:r>
      <w:r>
        <w:rPr>
          <w:highlight w:val="none"/>
        </w:rPr>
        <w:t>天然林保护与公益林管理并轨</w:t>
      </w:r>
      <w:r>
        <w:tab/>
      </w:r>
      <w:r>
        <w:fldChar w:fldCharType="begin"/>
      </w:r>
      <w:r>
        <w:instrText xml:space="preserve"> PAGEREF _Toc7134 \h </w:instrText>
      </w:r>
      <w:r>
        <w:fldChar w:fldCharType="separate"/>
      </w:r>
      <w:r>
        <w:t>23</w:t>
      </w:r>
      <w:r>
        <w:fldChar w:fldCharType="end"/>
      </w:r>
      <w:r>
        <w:rPr>
          <w:rFonts w:hint="eastAsia"/>
          <w:lang w:val="en-US" w:eastAsia="zh-CN"/>
        </w:rPr>
        <w:fldChar w:fldCharType="end"/>
      </w:r>
    </w:p>
    <w:p w14:paraId="66703DB0">
      <w:pPr>
        <w:pStyle w:val="18"/>
        <w:tabs>
          <w:tab w:val="right" w:leader="dot" w:pos="8306"/>
        </w:tabs>
      </w:pPr>
      <w:r>
        <w:rPr>
          <w:rFonts w:hint="eastAsia"/>
          <w:lang w:val="en-US" w:eastAsia="zh-CN"/>
        </w:rPr>
        <w:fldChar w:fldCharType="begin"/>
      </w:r>
      <w:r>
        <w:rPr>
          <w:rFonts w:hint="eastAsia"/>
          <w:lang w:val="en-US" w:eastAsia="zh-CN"/>
        </w:rPr>
        <w:instrText xml:space="preserve"> HYPERLINK \l _Toc5703 </w:instrText>
      </w:r>
      <w:r>
        <w:rPr>
          <w:rFonts w:hint="eastAsia"/>
          <w:lang w:val="en-US" w:eastAsia="zh-CN"/>
        </w:rPr>
        <w:fldChar w:fldCharType="separate"/>
      </w:r>
      <w:r>
        <w:rPr>
          <w:rFonts w:hint="eastAsia"/>
          <w:highlight w:val="none"/>
        </w:rPr>
        <w:t>二、</w:t>
      </w:r>
      <w:r>
        <w:rPr>
          <w:rFonts w:hint="eastAsia"/>
          <w:highlight w:val="none"/>
          <w:lang w:val="en-US" w:eastAsia="zh-CN"/>
        </w:rPr>
        <w:t>分区管控</w:t>
      </w:r>
      <w:r>
        <w:tab/>
      </w:r>
      <w:r>
        <w:fldChar w:fldCharType="begin"/>
      </w:r>
      <w:r>
        <w:instrText xml:space="preserve"> PAGEREF _Toc5703 \h </w:instrText>
      </w:r>
      <w:r>
        <w:fldChar w:fldCharType="separate"/>
      </w:r>
      <w:r>
        <w:t>23</w:t>
      </w:r>
      <w:r>
        <w:fldChar w:fldCharType="end"/>
      </w:r>
      <w:r>
        <w:rPr>
          <w:rFonts w:hint="eastAsia"/>
          <w:lang w:val="en-US" w:eastAsia="zh-CN"/>
        </w:rPr>
        <w:fldChar w:fldCharType="end"/>
      </w:r>
    </w:p>
    <w:p w14:paraId="02F4B6E3">
      <w:pPr>
        <w:pStyle w:val="18"/>
        <w:tabs>
          <w:tab w:val="right" w:leader="dot" w:pos="8306"/>
        </w:tabs>
      </w:pPr>
      <w:r>
        <w:rPr>
          <w:rFonts w:hint="eastAsia"/>
          <w:lang w:val="en-US" w:eastAsia="zh-CN"/>
        </w:rPr>
        <w:fldChar w:fldCharType="begin"/>
      </w:r>
      <w:r>
        <w:rPr>
          <w:rFonts w:hint="eastAsia"/>
          <w:lang w:val="en-US" w:eastAsia="zh-CN"/>
        </w:rPr>
        <w:instrText xml:space="preserve"> HYPERLINK \l _Toc23136 </w:instrText>
      </w:r>
      <w:r>
        <w:rPr>
          <w:rFonts w:hint="eastAsia"/>
          <w:lang w:val="en-US" w:eastAsia="zh-CN"/>
        </w:rPr>
        <w:fldChar w:fldCharType="separate"/>
      </w:r>
      <w:r>
        <w:rPr>
          <w:rFonts w:hint="eastAsia"/>
          <w:highlight w:val="none"/>
          <w:lang w:val="en-US" w:eastAsia="zh-CN"/>
        </w:rPr>
        <w:t>三、分区修复</w:t>
      </w:r>
      <w:r>
        <w:tab/>
      </w:r>
      <w:r>
        <w:fldChar w:fldCharType="begin"/>
      </w:r>
      <w:r>
        <w:instrText xml:space="preserve"> PAGEREF _Toc23136 \h </w:instrText>
      </w:r>
      <w:r>
        <w:fldChar w:fldCharType="separate"/>
      </w:r>
      <w:r>
        <w:t>25</w:t>
      </w:r>
      <w:r>
        <w:fldChar w:fldCharType="end"/>
      </w:r>
      <w:r>
        <w:rPr>
          <w:rFonts w:hint="eastAsia"/>
          <w:lang w:val="en-US" w:eastAsia="zh-CN"/>
        </w:rPr>
        <w:fldChar w:fldCharType="end"/>
      </w:r>
    </w:p>
    <w:p w14:paraId="79A18C6D">
      <w:pPr>
        <w:pStyle w:val="16"/>
        <w:tabs>
          <w:tab w:val="right" w:leader="dot" w:pos="8306"/>
        </w:tabs>
      </w:pPr>
      <w:r>
        <w:rPr>
          <w:rFonts w:hint="eastAsia"/>
          <w:lang w:val="en-US" w:eastAsia="zh-CN"/>
        </w:rPr>
        <w:fldChar w:fldCharType="begin"/>
      </w:r>
      <w:r>
        <w:rPr>
          <w:rFonts w:hint="eastAsia"/>
          <w:lang w:val="en-US" w:eastAsia="zh-CN"/>
        </w:rPr>
        <w:instrText xml:space="preserve"> HYPERLINK \l _Toc12047 </w:instrText>
      </w:r>
      <w:r>
        <w:rPr>
          <w:rFonts w:hint="eastAsia"/>
          <w:lang w:val="en-US" w:eastAsia="zh-CN"/>
        </w:rPr>
        <w:fldChar w:fldCharType="separate"/>
      </w:r>
      <w:r>
        <w:rPr>
          <w:rFonts w:hint="eastAsia"/>
        </w:rPr>
        <w:t>第四章</w:t>
      </w:r>
      <w:r>
        <w:rPr>
          <w:rFonts w:hint="eastAsia"/>
          <w:lang w:val="en-US" w:eastAsia="zh-CN"/>
        </w:rPr>
        <w:t xml:space="preserve"> </w:t>
      </w:r>
      <w:r>
        <w:rPr>
          <w:rFonts w:hint="eastAsia"/>
        </w:rPr>
        <w:t>加强保护</w:t>
      </w:r>
      <w:r>
        <w:tab/>
      </w:r>
      <w:r>
        <w:fldChar w:fldCharType="begin"/>
      </w:r>
      <w:r>
        <w:instrText xml:space="preserve"> PAGEREF _Toc12047 \h </w:instrText>
      </w:r>
      <w:r>
        <w:fldChar w:fldCharType="separate"/>
      </w:r>
      <w:r>
        <w:t>27</w:t>
      </w:r>
      <w:r>
        <w:fldChar w:fldCharType="end"/>
      </w:r>
      <w:r>
        <w:rPr>
          <w:rFonts w:hint="eastAsia"/>
          <w:lang w:val="en-US" w:eastAsia="zh-CN"/>
        </w:rPr>
        <w:fldChar w:fldCharType="end"/>
      </w:r>
    </w:p>
    <w:p w14:paraId="4C527C5F">
      <w:pPr>
        <w:pStyle w:val="18"/>
        <w:tabs>
          <w:tab w:val="right" w:leader="dot" w:pos="8306"/>
        </w:tabs>
      </w:pPr>
      <w:r>
        <w:rPr>
          <w:rFonts w:hint="eastAsia"/>
          <w:lang w:val="en-US" w:eastAsia="zh-CN"/>
        </w:rPr>
        <w:fldChar w:fldCharType="begin"/>
      </w:r>
      <w:r>
        <w:rPr>
          <w:rFonts w:hint="eastAsia"/>
          <w:lang w:val="en-US" w:eastAsia="zh-CN"/>
        </w:rPr>
        <w:instrText xml:space="preserve"> HYPERLINK \l _Toc23875 </w:instrText>
      </w:r>
      <w:r>
        <w:rPr>
          <w:rFonts w:hint="eastAsia"/>
          <w:lang w:val="en-US" w:eastAsia="zh-CN"/>
        </w:rPr>
        <w:fldChar w:fldCharType="separate"/>
      </w:r>
      <w:r>
        <w:rPr>
          <w:rFonts w:hint="eastAsia"/>
          <w:lang w:val="en-US" w:eastAsia="zh-CN"/>
        </w:rPr>
        <w:t>一、现状评价</w:t>
      </w:r>
      <w:r>
        <w:tab/>
      </w:r>
      <w:r>
        <w:fldChar w:fldCharType="begin"/>
      </w:r>
      <w:r>
        <w:instrText xml:space="preserve"> PAGEREF _Toc23875 \h </w:instrText>
      </w:r>
      <w:r>
        <w:fldChar w:fldCharType="separate"/>
      </w:r>
      <w:r>
        <w:t>27</w:t>
      </w:r>
      <w:r>
        <w:fldChar w:fldCharType="end"/>
      </w:r>
      <w:r>
        <w:rPr>
          <w:rFonts w:hint="eastAsia"/>
          <w:lang w:val="en-US" w:eastAsia="zh-CN"/>
        </w:rPr>
        <w:fldChar w:fldCharType="end"/>
      </w:r>
    </w:p>
    <w:p w14:paraId="2F723E84">
      <w:pPr>
        <w:pStyle w:val="18"/>
        <w:tabs>
          <w:tab w:val="right" w:leader="dot" w:pos="8306"/>
        </w:tabs>
      </w:pPr>
      <w:r>
        <w:rPr>
          <w:rFonts w:hint="eastAsia"/>
          <w:lang w:val="en-US" w:eastAsia="zh-CN"/>
        </w:rPr>
        <w:fldChar w:fldCharType="begin"/>
      </w:r>
      <w:r>
        <w:rPr>
          <w:rFonts w:hint="eastAsia"/>
          <w:lang w:val="en-US" w:eastAsia="zh-CN"/>
        </w:rPr>
        <w:instrText xml:space="preserve"> HYPERLINK \l _Toc24656 </w:instrText>
      </w:r>
      <w:r>
        <w:rPr>
          <w:rFonts w:hint="eastAsia"/>
          <w:lang w:val="en-US" w:eastAsia="zh-CN"/>
        </w:rPr>
        <w:fldChar w:fldCharType="separate"/>
      </w:r>
      <w:r>
        <w:rPr>
          <w:rFonts w:hint="eastAsia"/>
          <w:lang w:val="en-US" w:eastAsia="zh-CN"/>
        </w:rPr>
        <w:t>二、全面管护</w:t>
      </w:r>
      <w:r>
        <w:tab/>
      </w:r>
      <w:r>
        <w:fldChar w:fldCharType="begin"/>
      </w:r>
      <w:r>
        <w:instrText xml:space="preserve"> PAGEREF _Toc24656 \h </w:instrText>
      </w:r>
      <w:r>
        <w:fldChar w:fldCharType="separate"/>
      </w:r>
      <w:r>
        <w:t>28</w:t>
      </w:r>
      <w:r>
        <w:fldChar w:fldCharType="end"/>
      </w:r>
      <w:r>
        <w:rPr>
          <w:rFonts w:hint="eastAsia"/>
          <w:lang w:val="en-US" w:eastAsia="zh-CN"/>
        </w:rPr>
        <w:fldChar w:fldCharType="end"/>
      </w:r>
    </w:p>
    <w:p w14:paraId="535E04E7">
      <w:pPr>
        <w:pStyle w:val="16"/>
        <w:tabs>
          <w:tab w:val="right" w:leader="dot" w:pos="8306"/>
        </w:tabs>
      </w:pPr>
      <w:r>
        <w:rPr>
          <w:rFonts w:hint="eastAsia"/>
          <w:lang w:val="en-US" w:eastAsia="zh-CN"/>
        </w:rPr>
        <w:fldChar w:fldCharType="begin"/>
      </w:r>
      <w:r>
        <w:rPr>
          <w:rFonts w:hint="eastAsia"/>
          <w:lang w:val="en-US" w:eastAsia="zh-CN"/>
        </w:rPr>
        <w:instrText xml:space="preserve"> HYPERLINK \l _Toc14043 </w:instrText>
      </w:r>
      <w:r>
        <w:rPr>
          <w:rFonts w:hint="eastAsia"/>
          <w:lang w:val="en-US" w:eastAsia="zh-CN"/>
        </w:rPr>
        <w:fldChar w:fldCharType="separate"/>
      </w:r>
      <w:r>
        <w:rPr>
          <w:rFonts w:hint="eastAsia"/>
        </w:rPr>
        <w:t>第五章</w:t>
      </w:r>
      <w:r>
        <w:rPr>
          <w:rFonts w:hint="eastAsia"/>
          <w:lang w:val="en-US" w:eastAsia="zh-CN"/>
        </w:rPr>
        <w:t xml:space="preserve"> </w:t>
      </w:r>
      <w:r>
        <w:rPr>
          <w:rFonts w:hint="eastAsia"/>
        </w:rPr>
        <w:t>科学修复</w:t>
      </w:r>
      <w:r>
        <w:tab/>
      </w:r>
      <w:r>
        <w:fldChar w:fldCharType="begin"/>
      </w:r>
      <w:r>
        <w:instrText xml:space="preserve"> PAGEREF _Toc14043 \h </w:instrText>
      </w:r>
      <w:r>
        <w:fldChar w:fldCharType="separate"/>
      </w:r>
      <w:r>
        <w:t>31</w:t>
      </w:r>
      <w:r>
        <w:fldChar w:fldCharType="end"/>
      </w:r>
      <w:r>
        <w:rPr>
          <w:rFonts w:hint="eastAsia"/>
          <w:lang w:val="en-US" w:eastAsia="zh-CN"/>
        </w:rPr>
        <w:fldChar w:fldCharType="end"/>
      </w:r>
    </w:p>
    <w:p w14:paraId="77EB4E44">
      <w:pPr>
        <w:pStyle w:val="18"/>
        <w:tabs>
          <w:tab w:val="right" w:leader="dot" w:pos="8306"/>
        </w:tabs>
      </w:pPr>
      <w:r>
        <w:rPr>
          <w:rFonts w:hint="eastAsia"/>
          <w:lang w:val="en-US" w:eastAsia="zh-CN"/>
        </w:rPr>
        <w:fldChar w:fldCharType="begin"/>
      </w:r>
      <w:r>
        <w:rPr>
          <w:rFonts w:hint="eastAsia"/>
          <w:lang w:val="en-US" w:eastAsia="zh-CN"/>
        </w:rPr>
        <w:instrText xml:space="preserve"> HYPERLINK \l _Toc14870 </w:instrText>
      </w:r>
      <w:r>
        <w:rPr>
          <w:rFonts w:hint="eastAsia"/>
          <w:lang w:val="en-US" w:eastAsia="zh-CN"/>
        </w:rPr>
        <w:fldChar w:fldCharType="separate"/>
      </w:r>
      <w:r>
        <w:rPr>
          <w:rFonts w:hint="eastAsia"/>
        </w:rPr>
        <w:t>一、</w:t>
      </w:r>
      <w:r>
        <w:t>现状评价</w:t>
      </w:r>
      <w:r>
        <w:tab/>
      </w:r>
      <w:r>
        <w:fldChar w:fldCharType="begin"/>
      </w:r>
      <w:r>
        <w:instrText xml:space="preserve"> PAGEREF _Toc14870 \h </w:instrText>
      </w:r>
      <w:r>
        <w:fldChar w:fldCharType="separate"/>
      </w:r>
      <w:r>
        <w:t>31</w:t>
      </w:r>
      <w:r>
        <w:fldChar w:fldCharType="end"/>
      </w:r>
      <w:r>
        <w:rPr>
          <w:rFonts w:hint="eastAsia"/>
          <w:lang w:val="en-US" w:eastAsia="zh-CN"/>
        </w:rPr>
        <w:fldChar w:fldCharType="end"/>
      </w:r>
    </w:p>
    <w:p w14:paraId="5A1D7801">
      <w:pPr>
        <w:pStyle w:val="18"/>
        <w:tabs>
          <w:tab w:val="right" w:leader="dot" w:pos="8306"/>
        </w:tabs>
      </w:pPr>
      <w:r>
        <w:rPr>
          <w:rFonts w:hint="eastAsia"/>
          <w:lang w:val="en-US" w:eastAsia="zh-CN"/>
        </w:rPr>
        <w:fldChar w:fldCharType="begin"/>
      </w:r>
      <w:r>
        <w:rPr>
          <w:rFonts w:hint="eastAsia"/>
          <w:lang w:val="en-US" w:eastAsia="zh-CN"/>
        </w:rPr>
        <w:instrText xml:space="preserve"> HYPERLINK \l _Toc27132 </w:instrText>
      </w:r>
      <w:r>
        <w:rPr>
          <w:rFonts w:hint="eastAsia"/>
          <w:lang w:val="en-US" w:eastAsia="zh-CN"/>
        </w:rPr>
        <w:fldChar w:fldCharType="separate"/>
      </w:r>
      <w:r>
        <w:rPr>
          <w:rFonts w:hint="eastAsia"/>
        </w:rPr>
        <w:t>二、</w:t>
      </w:r>
      <w:r>
        <w:t>类型划分</w:t>
      </w:r>
      <w:r>
        <w:tab/>
      </w:r>
      <w:r>
        <w:fldChar w:fldCharType="begin"/>
      </w:r>
      <w:r>
        <w:instrText xml:space="preserve"> PAGEREF _Toc27132 \h </w:instrText>
      </w:r>
      <w:r>
        <w:fldChar w:fldCharType="separate"/>
      </w:r>
      <w:r>
        <w:t>31</w:t>
      </w:r>
      <w:r>
        <w:fldChar w:fldCharType="end"/>
      </w:r>
      <w:r>
        <w:rPr>
          <w:rFonts w:hint="eastAsia"/>
          <w:lang w:val="en-US" w:eastAsia="zh-CN"/>
        </w:rPr>
        <w:fldChar w:fldCharType="end"/>
      </w:r>
    </w:p>
    <w:p w14:paraId="44046B57">
      <w:pPr>
        <w:pStyle w:val="18"/>
        <w:tabs>
          <w:tab w:val="right" w:leader="dot" w:pos="8306"/>
        </w:tabs>
      </w:pPr>
      <w:r>
        <w:rPr>
          <w:rFonts w:hint="eastAsia"/>
          <w:lang w:val="en-US" w:eastAsia="zh-CN"/>
        </w:rPr>
        <w:fldChar w:fldCharType="begin"/>
      </w:r>
      <w:r>
        <w:rPr>
          <w:rFonts w:hint="eastAsia"/>
          <w:lang w:val="en-US" w:eastAsia="zh-CN"/>
        </w:rPr>
        <w:instrText xml:space="preserve"> HYPERLINK \l _Toc758 </w:instrText>
      </w:r>
      <w:r>
        <w:rPr>
          <w:rFonts w:hint="eastAsia"/>
          <w:lang w:val="en-US" w:eastAsia="zh-CN"/>
        </w:rPr>
        <w:fldChar w:fldCharType="separate"/>
      </w:r>
      <w:r>
        <w:rPr>
          <w:rFonts w:hint="eastAsia"/>
        </w:rPr>
        <w:t>三、</w:t>
      </w:r>
      <w:r>
        <w:t>修复对象及措施</w:t>
      </w:r>
      <w:r>
        <w:tab/>
      </w:r>
      <w:r>
        <w:fldChar w:fldCharType="begin"/>
      </w:r>
      <w:r>
        <w:instrText xml:space="preserve"> PAGEREF _Toc758 \h </w:instrText>
      </w:r>
      <w:r>
        <w:fldChar w:fldCharType="separate"/>
      </w:r>
      <w:r>
        <w:t>32</w:t>
      </w:r>
      <w:r>
        <w:fldChar w:fldCharType="end"/>
      </w:r>
      <w:r>
        <w:rPr>
          <w:rFonts w:hint="eastAsia"/>
          <w:lang w:val="en-US" w:eastAsia="zh-CN"/>
        </w:rPr>
        <w:fldChar w:fldCharType="end"/>
      </w:r>
    </w:p>
    <w:p w14:paraId="534534D3">
      <w:pPr>
        <w:pStyle w:val="18"/>
        <w:tabs>
          <w:tab w:val="right" w:leader="dot" w:pos="8306"/>
        </w:tabs>
      </w:pPr>
      <w:r>
        <w:rPr>
          <w:rFonts w:hint="eastAsia"/>
          <w:lang w:val="en-US" w:eastAsia="zh-CN"/>
        </w:rPr>
        <w:fldChar w:fldCharType="begin"/>
      </w:r>
      <w:r>
        <w:rPr>
          <w:rFonts w:hint="eastAsia"/>
          <w:lang w:val="en-US" w:eastAsia="zh-CN"/>
        </w:rPr>
        <w:instrText xml:space="preserve"> HYPERLINK \l _Toc32179 </w:instrText>
      </w:r>
      <w:r>
        <w:rPr>
          <w:rFonts w:hint="eastAsia"/>
          <w:lang w:val="en-US" w:eastAsia="zh-CN"/>
        </w:rPr>
        <w:fldChar w:fldCharType="separate"/>
      </w:r>
      <w:r>
        <w:rPr>
          <w:rFonts w:hint="eastAsia"/>
          <w:highlight w:val="none"/>
        </w:rPr>
        <w:t>四、</w:t>
      </w:r>
      <w:r>
        <w:rPr>
          <w:highlight w:val="none"/>
        </w:rPr>
        <w:t>修复任务</w:t>
      </w:r>
      <w:r>
        <w:tab/>
      </w:r>
      <w:r>
        <w:fldChar w:fldCharType="begin"/>
      </w:r>
      <w:r>
        <w:instrText xml:space="preserve"> PAGEREF _Toc32179 \h </w:instrText>
      </w:r>
      <w:r>
        <w:fldChar w:fldCharType="separate"/>
      </w:r>
      <w:r>
        <w:t>33</w:t>
      </w:r>
      <w:r>
        <w:fldChar w:fldCharType="end"/>
      </w:r>
      <w:r>
        <w:rPr>
          <w:rFonts w:hint="eastAsia"/>
          <w:lang w:val="en-US" w:eastAsia="zh-CN"/>
        </w:rPr>
        <w:fldChar w:fldCharType="end"/>
      </w:r>
    </w:p>
    <w:p w14:paraId="77239766">
      <w:pPr>
        <w:pStyle w:val="16"/>
        <w:tabs>
          <w:tab w:val="right" w:leader="dot" w:pos="8306"/>
        </w:tabs>
      </w:pPr>
      <w:r>
        <w:rPr>
          <w:rFonts w:hint="eastAsia"/>
          <w:lang w:val="en-US" w:eastAsia="zh-CN"/>
        </w:rPr>
        <w:fldChar w:fldCharType="begin"/>
      </w:r>
      <w:r>
        <w:rPr>
          <w:rFonts w:hint="eastAsia"/>
          <w:lang w:val="en-US" w:eastAsia="zh-CN"/>
        </w:rPr>
        <w:instrText xml:space="preserve"> HYPERLINK \l _Toc15722 </w:instrText>
      </w:r>
      <w:r>
        <w:rPr>
          <w:rFonts w:hint="eastAsia"/>
          <w:lang w:val="en-US" w:eastAsia="zh-CN"/>
        </w:rPr>
        <w:fldChar w:fldCharType="separate"/>
      </w:r>
      <w:r>
        <w:rPr>
          <w:highlight w:val="none"/>
          <w:lang w:val="en-US"/>
        </w:rPr>
        <w:t>第</w:t>
      </w:r>
      <w:r>
        <w:rPr>
          <w:rFonts w:hint="eastAsia"/>
          <w:highlight w:val="none"/>
          <w:lang w:val="en-US" w:eastAsia="zh-CN"/>
        </w:rPr>
        <w:t>六</w:t>
      </w:r>
      <w:r>
        <w:rPr>
          <w:highlight w:val="none"/>
          <w:lang w:val="en-US"/>
        </w:rPr>
        <w:t>章 资金需求和效益评价</w:t>
      </w:r>
      <w:r>
        <w:tab/>
      </w:r>
      <w:r>
        <w:fldChar w:fldCharType="begin"/>
      </w:r>
      <w:r>
        <w:instrText xml:space="preserve"> PAGEREF _Toc15722 \h </w:instrText>
      </w:r>
      <w:r>
        <w:fldChar w:fldCharType="separate"/>
      </w:r>
      <w:r>
        <w:t>34</w:t>
      </w:r>
      <w:r>
        <w:fldChar w:fldCharType="end"/>
      </w:r>
      <w:r>
        <w:rPr>
          <w:rFonts w:hint="eastAsia"/>
          <w:lang w:val="en-US" w:eastAsia="zh-CN"/>
        </w:rPr>
        <w:fldChar w:fldCharType="end"/>
      </w:r>
    </w:p>
    <w:p w14:paraId="404CED64">
      <w:pPr>
        <w:pStyle w:val="18"/>
        <w:tabs>
          <w:tab w:val="right" w:leader="dot" w:pos="8306"/>
        </w:tabs>
      </w:pPr>
      <w:r>
        <w:rPr>
          <w:rFonts w:hint="eastAsia"/>
          <w:lang w:val="en-US" w:eastAsia="zh-CN"/>
        </w:rPr>
        <w:fldChar w:fldCharType="begin"/>
      </w:r>
      <w:r>
        <w:rPr>
          <w:rFonts w:hint="eastAsia"/>
          <w:lang w:val="en-US" w:eastAsia="zh-CN"/>
        </w:rPr>
        <w:instrText xml:space="preserve"> HYPERLINK \l _Toc11183 </w:instrText>
      </w:r>
      <w:r>
        <w:rPr>
          <w:rFonts w:hint="eastAsia"/>
          <w:lang w:val="en-US" w:eastAsia="zh-CN"/>
        </w:rPr>
        <w:fldChar w:fldCharType="separate"/>
      </w:r>
      <w:r>
        <w:rPr>
          <w:rFonts w:hint="eastAsia"/>
          <w:highlight w:val="none"/>
          <w:lang w:val="en-US" w:eastAsia="zh-CN"/>
        </w:rPr>
        <w:t>一、</w:t>
      </w:r>
      <w:r>
        <w:rPr>
          <w:highlight w:val="none"/>
          <w:lang w:val="en-US"/>
        </w:rPr>
        <w:t>资金需求</w:t>
      </w:r>
      <w:r>
        <w:tab/>
      </w:r>
      <w:r>
        <w:fldChar w:fldCharType="begin"/>
      </w:r>
      <w:r>
        <w:instrText xml:space="preserve"> PAGEREF _Toc11183 \h </w:instrText>
      </w:r>
      <w:r>
        <w:fldChar w:fldCharType="separate"/>
      </w:r>
      <w:r>
        <w:t>34</w:t>
      </w:r>
      <w:r>
        <w:fldChar w:fldCharType="end"/>
      </w:r>
      <w:r>
        <w:rPr>
          <w:rFonts w:hint="eastAsia"/>
          <w:lang w:val="en-US" w:eastAsia="zh-CN"/>
        </w:rPr>
        <w:fldChar w:fldCharType="end"/>
      </w:r>
    </w:p>
    <w:p w14:paraId="317124AD">
      <w:pPr>
        <w:pStyle w:val="18"/>
        <w:tabs>
          <w:tab w:val="right" w:leader="dot" w:pos="8306"/>
        </w:tabs>
      </w:pPr>
      <w:r>
        <w:rPr>
          <w:rFonts w:hint="eastAsia"/>
          <w:lang w:val="en-US" w:eastAsia="zh-CN"/>
        </w:rPr>
        <w:fldChar w:fldCharType="begin"/>
      </w:r>
      <w:r>
        <w:rPr>
          <w:rFonts w:hint="eastAsia"/>
          <w:lang w:val="en-US" w:eastAsia="zh-CN"/>
        </w:rPr>
        <w:instrText xml:space="preserve"> HYPERLINK \l _Toc24857 </w:instrText>
      </w:r>
      <w:r>
        <w:rPr>
          <w:rFonts w:hint="eastAsia"/>
          <w:lang w:val="en-US" w:eastAsia="zh-CN"/>
        </w:rPr>
        <w:fldChar w:fldCharType="separate"/>
      </w:r>
      <w:r>
        <w:rPr>
          <w:rFonts w:hint="eastAsia"/>
          <w:lang w:val="en-US" w:eastAsia="zh-CN"/>
        </w:rPr>
        <w:t>二、</w:t>
      </w:r>
      <w:r>
        <w:rPr>
          <w:lang w:val="en-US"/>
        </w:rPr>
        <w:t>效益评价</w:t>
      </w:r>
      <w:r>
        <w:tab/>
      </w:r>
      <w:r>
        <w:fldChar w:fldCharType="begin"/>
      </w:r>
      <w:r>
        <w:instrText xml:space="preserve"> PAGEREF _Toc24857 \h </w:instrText>
      </w:r>
      <w:r>
        <w:fldChar w:fldCharType="separate"/>
      </w:r>
      <w:r>
        <w:t>35</w:t>
      </w:r>
      <w:r>
        <w:fldChar w:fldCharType="end"/>
      </w:r>
      <w:r>
        <w:rPr>
          <w:rFonts w:hint="eastAsia"/>
          <w:lang w:val="en-US" w:eastAsia="zh-CN"/>
        </w:rPr>
        <w:fldChar w:fldCharType="end"/>
      </w:r>
    </w:p>
    <w:p w14:paraId="7C8EE5E7">
      <w:pPr>
        <w:pStyle w:val="16"/>
        <w:tabs>
          <w:tab w:val="right" w:leader="dot" w:pos="8306"/>
        </w:tabs>
      </w:pPr>
      <w:r>
        <w:rPr>
          <w:rFonts w:hint="eastAsia"/>
          <w:lang w:val="en-US" w:eastAsia="zh-CN"/>
        </w:rPr>
        <w:fldChar w:fldCharType="begin"/>
      </w:r>
      <w:r>
        <w:rPr>
          <w:rFonts w:hint="eastAsia"/>
          <w:lang w:val="en-US" w:eastAsia="zh-CN"/>
        </w:rPr>
        <w:instrText xml:space="preserve"> HYPERLINK \l _Toc26331 </w:instrText>
      </w:r>
      <w:r>
        <w:rPr>
          <w:rFonts w:hint="eastAsia"/>
          <w:lang w:val="en-US" w:eastAsia="zh-CN"/>
        </w:rPr>
        <w:fldChar w:fldCharType="separate"/>
      </w:r>
      <w:r>
        <w:rPr>
          <w:lang w:val="en-US"/>
        </w:rPr>
        <w:t>第</w:t>
      </w:r>
      <w:r>
        <w:rPr>
          <w:rFonts w:hint="eastAsia"/>
          <w:lang w:val="en-US" w:eastAsia="zh-CN"/>
        </w:rPr>
        <w:t>七</w:t>
      </w:r>
      <w:r>
        <w:rPr>
          <w:lang w:val="en-US"/>
        </w:rPr>
        <w:t>章 保障措施</w:t>
      </w:r>
      <w:r>
        <w:tab/>
      </w:r>
      <w:r>
        <w:fldChar w:fldCharType="begin"/>
      </w:r>
      <w:r>
        <w:instrText xml:space="preserve"> PAGEREF _Toc26331 \h </w:instrText>
      </w:r>
      <w:r>
        <w:fldChar w:fldCharType="separate"/>
      </w:r>
      <w:r>
        <w:t>39</w:t>
      </w:r>
      <w:r>
        <w:fldChar w:fldCharType="end"/>
      </w:r>
      <w:r>
        <w:rPr>
          <w:rFonts w:hint="eastAsia"/>
          <w:lang w:val="en-US" w:eastAsia="zh-CN"/>
        </w:rPr>
        <w:fldChar w:fldCharType="end"/>
      </w:r>
    </w:p>
    <w:p w14:paraId="65AB77E7">
      <w:pPr>
        <w:pStyle w:val="18"/>
        <w:tabs>
          <w:tab w:val="right" w:leader="dot" w:pos="8306"/>
        </w:tabs>
      </w:pPr>
      <w:r>
        <w:rPr>
          <w:rFonts w:hint="eastAsia"/>
          <w:lang w:val="en-US" w:eastAsia="zh-CN"/>
        </w:rPr>
        <w:fldChar w:fldCharType="begin"/>
      </w:r>
      <w:r>
        <w:rPr>
          <w:rFonts w:hint="eastAsia"/>
          <w:lang w:val="en-US" w:eastAsia="zh-CN"/>
        </w:rPr>
        <w:instrText xml:space="preserve"> HYPERLINK \l _Toc12159 </w:instrText>
      </w:r>
      <w:r>
        <w:rPr>
          <w:rFonts w:hint="eastAsia"/>
          <w:lang w:val="en-US" w:eastAsia="zh-CN"/>
        </w:rPr>
        <w:fldChar w:fldCharType="separate"/>
      </w:r>
      <w:r>
        <w:rPr>
          <w:rFonts w:hint="eastAsia"/>
          <w:lang w:val="en-US" w:eastAsia="zh-CN"/>
        </w:rPr>
        <w:t>一、</w:t>
      </w:r>
      <w:r>
        <w:rPr>
          <w:lang w:val="en-US"/>
        </w:rPr>
        <w:t>组织领导</w:t>
      </w:r>
      <w:r>
        <w:tab/>
      </w:r>
      <w:r>
        <w:fldChar w:fldCharType="begin"/>
      </w:r>
      <w:r>
        <w:instrText xml:space="preserve"> PAGEREF _Toc12159 \h </w:instrText>
      </w:r>
      <w:r>
        <w:fldChar w:fldCharType="separate"/>
      </w:r>
      <w:r>
        <w:t>39</w:t>
      </w:r>
      <w:r>
        <w:fldChar w:fldCharType="end"/>
      </w:r>
      <w:r>
        <w:rPr>
          <w:rFonts w:hint="eastAsia"/>
          <w:lang w:val="en-US" w:eastAsia="zh-CN"/>
        </w:rPr>
        <w:fldChar w:fldCharType="end"/>
      </w:r>
    </w:p>
    <w:p w14:paraId="66F700BE">
      <w:pPr>
        <w:pStyle w:val="18"/>
        <w:tabs>
          <w:tab w:val="right" w:leader="dot" w:pos="8306"/>
        </w:tabs>
      </w:pPr>
      <w:r>
        <w:rPr>
          <w:rFonts w:hint="eastAsia"/>
          <w:lang w:val="en-US" w:eastAsia="zh-CN"/>
        </w:rPr>
        <w:fldChar w:fldCharType="begin"/>
      </w:r>
      <w:r>
        <w:rPr>
          <w:rFonts w:hint="eastAsia"/>
          <w:lang w:val="en-US" w:eastAsia="zh-CN"/>
        </w:rPr>
        <w:instrText xml:space="preserve"> HYPERLINK \l _Toc9225 </w:instrText>
      </w:r>
      <w:r>
        <w:rPr>
          <w:rFonts w:hint="eastAsia"/>
          <w:lang w:val="en-US" w:eastAsia="zh-CN"/>
        </w:rPr>
        <w:fldChar w:fldCharType="separate"/>
      </w:r>
      <w:r>
        <w:rPr>
          <w:rFonts w:hint="eastAsia"/>
          <w:lang w:val="en-US"/>
        </w:rPr>
        <w:t>二</w:t>
      </w:r>
      <w:r>
        <w:rPr>
          <w:rFonts w:hint="eastAsia"/>
          <w:lang w:val="en-US" w:eastAsia="zh-CN"/>
        </w:rPr>
        <w:t>、</w:t>
      </w:r>
      <w:r>
        <w:rPr>
          <w:lang w:val="en-US"/>
        </w:rPr>
        <w:t>能力建设</w:t>
      </w:r>
      <w:r>
        <w:tab/>
      </w:r>
      <w:r>
        <w:fldChar w:fldCharType="begin"/>
      </w:r>
      <w:r>
        <w:instrText xml:space="preserve"> PAGEREF _Toc9225 \h </w:instrText>
      </w:r>
      <w:r>
        <w:fldChar w:fldCharType="separate"/>
      </w:r>
      <w:r>
        <w:t>39</w:t>
      </w:r>
      <w:r>
        <w:fldChar w:fldCharType="end"/>
      </w:r>
      <w:r>
        <w:rPr>
          <w:rFonts w:hint="eastAsia"/>
          <w:lang w:val="en-US" w:eastAsia="zh-CN"/>
        </w:rPr>
        <w:fldChar w:fldCharType="end"/>
      </w:r>
    </w:p>
    <w:p w14:paraId="44554DFF">
      <w:pPr>
        <w:pStyle w:val="18"/>
        <w:tabs>
          <w:tab w:val="right" w:leader="dot" w:pos="8306"/>
        </w:tabs>
      </w:pPr>
      <w:r>
        <w:rPr>
          <w:rFonts w:hint="eastAsia"/>
          <w:lang w:val="en-US" w:eastAsia="zh-CN"/>
        </w:rPr>
        <w:fldChar w:fldCharType="begin"/>
      </w:r>
      <w:r>
        <w:rPr>
          <w:rFonts w:hint="eastAsia"/>
          <w:lang w:val="en-US" w:eastAsia="zh-CN"/>
        </w:rPr>
        <w:instrText xml:space="preserve"> HYPERLINK \l _Toc1663 </w:instrText>
      </w:r>
      <w:r>
        <w:rPr>
          <w:rFonts w:hint="eastAsia"/>
          <w:lang w:val="en-US" w:eastAsia="zh-CN"/>
        </w:rPr>
        <w:fldChar w:fldCharType="separate"/>
      </w:r>
      <w:r>
        <w:rPr>
          <w:rFonts w:hint="eastAsia"/>
          <w:lang w:val="en-US"/>
        </w:rPr>
        <w:t>三</w:t>
      </w:r>
      <w:r>
        <w:rPr>
          <w:rFonts w:hint="eastAsia"/>
          <w:lang w:val="en-US" w:eastAsia="zh-CN"/>
        </w:rPr>
        <w:t>、</w:t>
      </w:r>
      <w:r>
        <w:rPr>
          <w:lang w:val="en-US"/>
        </w:rPr>
        <w:t>监督管理</w:t>
      </w:r>
      <w:r>
        <w:tab/>
      </w:r>
      <w:r>
        <w:fldChar w:fldCharType="begin"/>
      </w:r>
      <w:r>
        <w:instrText xml:space="preserve"> PAGEREF _Toc1663 \h </w:instrText>
      </w:r>
      <w:r>
        <w:fldChar w:fldCharType="separate"/>
      </w:r>
      <w:r>
        <w:t>40</w:t>
      </w:r>
      <w:r>
        <w:fldChar w:fldCharType="end"/>
      </w:r>
      <w:r>
        <w:rPr>
          <w:rFonts w:hint="eastAsia"/>
          <w:lang w:val="en-US" w:eastAsia="zh-CN"/>
        </w:rPr>
        <w:fldChar w:fldCharType="end"/>
      </w:r>
    </w:p>
    <w:p w14:paraId="576A7FEC">
      <w:pPr>
        <w:pStyle w:val="18"/>
        <w:tabs>
          <w:tab w:val="right" w:leader="dot" w:pos="8306"/>
        </w:tabs>
      </w:pPr>
      <w:r>
        <w:rPr>
          <w:rFonts w:hint="eastAsia"/>
          <w:lang w:val="en-US" w:eastAsia="zh-CN"/>
        </w:rPr>
        <w:fldChar w:fldCharType="begin"/>
      </w:r>
      <w:r>
        <w:rPr>
          <w:rFonts w:hint="eastAsia"/>
          <w:lang w:val="en-US" w:eastAsia="zh-CN"/>
        </w:rPr>
        <w:instrText xml:space="preserve"> HYPERLINK \l _Toc23696 </w:instrText>
      </w:r>
      <w:r>
        <w:rPr>
          <w:rFonts w:hint="eastAsia"/>
          <w:lang w:val="en-US" w:eastAsia="zh-CN"/>
        </w:rPr>
        <w:fldChar w:fldCharType="separate"/>
      </w:r>
      <w:r>
        <w:rPr>
          <w:rFonts w:hint="eastAsia"/>
          <w:lang w:val="en-US"/>
        </w:rPr>
        <w:t>四</w:t>
      </w:r>
      <w:r>
        <w:rPr>
          <w:rFonts w:hint="eastAsia"/>
          <w:lang w:val="en-US" w:eastAsia="zh-CN"/>
        </w:rPr>
        <w:t>、</w:t>
      </w:r>
      <w:r>
        <w:rPr>
          <w:lang w:val="en-US"/>
        </w:rPr>
        <w:t>科技支撑</w:t>
      </w:r>
      <w:r>
        <w:tab/>
      </w:r>
      <w:r>
        <w:fldChar w:fldCharType="begin"/>
      </w:r>
      <w:r>
        <w:instrText xml:space="preserve"> PAGEREF _Toc23696 \h </w:instrText>
      </w:r>
      <w:r>
        <w:fldChar w:fldCharType="separate"/>
      </w:r>
      <w:r>
        <w:t>40</w:t>
      </w:r>
      <w:r>
        <w:fldChar w:fldCharType="end"/>
      </w:r>
      <w:r>
        <w:rPr>
          <w:rFonts w:hint="eastAsia"/>
          <w:lang w:val="en-US" w:eastAsia="zh-CN"/>
        </w:rPr>
        <w:fldChar w:fldCharType="end"/>
      </w:r>
    </w:p>
    <w:p w14:paraId="240F7D3B">
      <w:pPr>
        <w:pStyle w:val="18"/>
        <w:tabs>
          <w:tab w:val="right" w:leader="dot" w:pos="8306"/>
        </w:tabs>
      </w:pPr>
      <w:r>
        <w:rPr>
          <w:rFonts w:hint="eastAsia"/>
          <w:lang w:val="en-US" w:eastAsia="zh-CN"/>
        </w:rPr>
        <w:fldChar w:fldCharType="begin"/>
      </w:r>
      <w:r>
        <w:rPr>
          <w:rFonts w:hint="eastAsia"/>
          <w:lang w:val="en-US" w:eastAsia="zh-CN"/>
        </w:rPr>
        <w:instrText xml:space="preserve"> HYPERLINK \l _Toc26861 </w:instrText>
      </w:r>
      <w:r>
        <w:rPr>
          <w:rFonts w:hint="eastAsia"/>
          <w:lang w:val="en-US" w:eastAsia="zh-CN"/>
        </w:rPr>
        <w:fldChar w:fldCharType="separate"/>
      </w:r>
      <w:r>
        <w:rPr>
          <w:rFonts w:hint="eastAsia"/>
          <w:lang w:val="en-US"/>
        </w:rPr>
        <w:t>五</w:t>
      </w:r>
      <w:r>
        <w:rPr>
          <w:rFonts w:hint="eastAsia"/>
          <w:lang w:val="en-US" w:eastAsia="zh-CN"/>
        </w:rPr>
        <w:t>、</w:t>
      </w:r>
      <w:r>
        <w:rPr>
          <w:lang w:val="en-US"/>
        </w:rPr>
        <w:t>落地上图</w:t>
      </w:r>
      <w:r>
        <w:tab/>
      </w:r>
      <w:r>
        <w:fldChar w:fldCharType="begin"/>
      </w:r>
      <w:r>
        <w:instrText xml:space="preserve"> PAGEREF _Toc26861 \h </w:instrText>
      </w:r>
      <w:r>
        <w:fldChar w:fldCharType="separate"/>
      </w:r>
      <w:r>
        <w:t>41</w:t>
      </w:r>
      <w:r>
        <w:fldChar w:fldCharType="end"/>
      </w:r>
      <w:r>
        <w:rPr>
          <w:rFonts w:hint="eastAsia"/>
          <w:lang w:val="en-US" w:eastAsia="zh-CN"/>
        </w:rPr>
        <w:fldChar w:fldCharType="end"/>
      </w:r>
    </w:p>
    <w:p w14:paraId="02923B94">
      <w:pPr>
        <w:tabs>
          <w:tab w:val="left" w:pos="0"/>
        </w:tabs>
        <w:bidi w:val="0"/>
        <w:ind w:left="0" w:leftChars="0" w:firstLine="0" w:firstLineChars="0"/>
        <w:jc w:val="center"/>
        <w:rPr>
          <w:rFonts w:hint="eastAsia" w:ascii="Times New Roman" w:hAnsi="Times New Roman" w:eastAsia="仿宋" w:cs="Times New Roman"/>
          <w:sz w:val="28"/>
          <w:szCs w:val="22"/>
          <w:lang w:val="en-US" w:eastAsia="zh-CN" w:bidi="zh-CN"/>
        </w:rPr>
      </w:pPr>
      <w:r>
        <w:rPr>
          <w:rFonts w:hint="eastAsia"/>
          <w:lang w:val="en-US" w:eastAsia="zh-CN"/>
        </w:rPr>
        <w:fldChar w:fldCharType="end"/>
      </w:r>
    </w:p>
    <w:p w14:paraId="47E997A3">
      <w:pPr>
        <w:pStyle w:val="16"/>
        <w:bidi w:val="0"/>
        <w:rPr>
          <w:rFonts w:hint="eastAsia"/>
          <w:lang w:val="en-US" w:eastAsia="zh-CN"/>
        </w:rPr>
      </w:pPr>
      <w:r>
        <w:rPr>
          <w:rFonts w:hint="eastAsia" w:cs="Times New Roman"/>
          <w:sz w:val="28"/>
          <w:szCs w:val="22"/>
          <w:lang w:val="en-US" w:eastAsia="zh-CN" w:bidi="zh-CN"/>
        </w:rPr>
        <w:tab/>
      </w:r>
      <w:r>
        <w:rPr>
          <w:rFonts w:hint="eastAsia"/>
          <w:lang w:val="en-US" w:eastAsia="zh-CN"/>
        </w:rPr>
        <w:t>附表</w:t>
      </w:r>
    </w:p>
    <w:p w14:paraId="6505CB39">
      <w:pPr>
        <w:pStyle w:val="18"/>
        <w:bidi w:val="0"/>
        <w:rPr>
          <w:rFonts w:hint="default"/>
          <w:lang w:val="en-US" w:eastAsia="zh-CN"/>
        </w:rPr>
      </w:pPr>
      <w:r>
        <w:rPr>
          <w:rFonts w:hint="default"/>
          <w:lang w:val="en-US" w:eastAsia="zh-CN"/>
        </w:rPr>
        <w:t>附表1</w:t>
      </w:r>
      <w:r>
        <w:rPr>
          <w:rFonts w:hint="eastAsia"/>
          <w:lang w:val="en-US" w:eastAsia="zh-CN"/>
        </w:rPr>
        <w:t xml:space="preserve"> </w:t>
      </w:r>
      <w:r>
        <w:rPr>
          <w:rFonts w:hint="default"/>
          <w:lang w:val="en-US" w:eastAsia="zh-CN"/>
        </w:rPr>
        <w:t>森林资源统计表</w:t>
      </w:r>
    </w:p>
    <w:p w14:paraId="181B3FBD">
      <w:pPr>
        <w:pStyle w:val="18"/>
        <w:bidi w:val="0"/>
        <w:rPr>
          <w:rFonts w:hint="eastAsia"/>
          <w:lang w:val="en-US" w:eastAsia="zh-CN"/>
        </w:rPr>
      </w:pPr>
      <w:r>
        <w:rPr>
          <w:rFonts w:hint="eastAsia"/>
          <w:lang w:val="en-US" w:eastAsia="zh-CN"/>
        </w:rPr>
        <w:t>附表2 天然林保护修复实施范围统计表</w:t>
      </w:r>
    </w:p>
    <w:p w14:paraId="287D1224">
      <w:pPr>
        <w:pStyle w:val="18"/>
        <w:bidi w:val="0"/>
        <w:rPr>
          <w:rFonts w:hint="default"/>
          <w:lang w:val="en-US" w:eastAsia="zh-CN"/>
        </w:rPr>
      </w:pPr>
      <w:r>
        <w:rPr>
          <w:rFonts w:hint="default"/>
          <w:lang w:val="en-US" w:eastAsia="zh-CN"/>
        </w:rPr>
        <w:t>附表3 重点保护区域天然林面积统计表</w:t>
      </w:r>
    </w:p>
    <w:p w14:paraId="21B27BED">
      <w:pPr>
        <w:pStyle w:val="18"/>
        <w:bidi w:val="0"/>
        <w:rPr>
          <w:rFonts w:hint="default"/>
          <w:lang w:val="en-US" w:eastAsia="zh-CN"/>
        </w:rPr>
      </w:pPr>
      <w:r>
        <w:rPr>
          <w:rFonts w:hint="eastAsia"/>
          <w:lang w:val="en-US" w:eastAsia="zh-CN"/>
        </w:rPr>
        <w:t>附表4 管护责任落实统计表</w:t>
      </w:r>
    </w:p>
    <w:p w14:paraId="1BEFB5E6">
      <w:pPr>
        <w:pStyle w:val="18"/>
        <w:bidi w:val="0"/>
        <w:rPr>
          <w:rFonts w:hint="default"/>
          <w:lang w:val="en-US" w:eastAsia="zh-CN"/>
        </w:rPr>
      </w:pPr>
      <w:r>
        <w:rPr>
          <w:rFonts w:hint="default"/>
          <w:lang w:val="en-US" w:eastAsia="zh-CN"/>
        </w:rPr>
        <w:t>附表</w:t>
      </w:r>
      <w:r>
        <w:rPr>
          <w:rFonts w:hint="eastAsia"/>
          <w:lang w:val="en-US" w:eastAsia="zh-CN"/>
        </w:rPr>
        <w:t>5</w:t>
      </w:r>
      <w:r>
        <w:rPr>
          <w:rFonts w:hint="default"/>
          <w:lang w:val="en-US" w:eastAsia="zh-CN"/>
        </w:rPr>
        <w:t xml:space="preserve"> 管护能力提升建设统计表</w:t>
      </w:r>
    </w:p>
    <w:p w14:paraId="11FEDFAB">
      <w:pPr>
        <w:pStyle w:val="18"/>
        <w:bidi w:val="0"/>
        <w:rPr>
          <w:rFonts w:hint="default"/>
          <w:lang w:val="en-US" w:eastAsia="zh-CN"/>
        </w:rPr>
      </w:pPr>
      <w:r>
        <w:rPr>
          <w:rFonts w:hint="default"/>
          <w:lang w:val="en-US" w:eastAsia="zh-CN"/>
        </w:rPr>
        <w:t>附表</w:t>
      </w:r>
      <w:r>
        <w:rPr>
          <w:rFonts w:hint="eastAsia"/>
          <w:lang w:val="en-US" w:eastAsia="zh-CN"/>
        </w:rPr>
        <w:t>6</w:t>
      </w:r>
      <w:r>
        <w:rPr>
          <w:rFonts w:hint="default"/>
          <w:lang w:val="en-US" w:eastAsia="zh-CN"/>
        </w:rPr>
        <w:t xml:space="preserve"> 修复</w:t>
      </w:r>
      <w:r>
        <w:rPr>
          <w:rFonts w:hint="eastAsia"/>
          <w:lang w:val="en-US" w:eastAsia="zh-CN"/>
        </w:rPr>
        <w:t>需求统计</w:t>
      </w:r>
      <w:r>
        <w:rPr>
          <w:rFonts w:hint="default"/>
          <w:lang w:val="en-US" w:eastAsia="zh-CN"/>
        </w:rPr>
        <w:t>表</w:t>
      </w:r>
    </w:p>
    <w:p w14:paraId="59A3DBE1">
      <w:pPr>
        <w:pStyle w:val="18"/>
        <w:bidi w:val="0"/>
        <w:rPr>
          <w:rFonts w:hint="default"/>
          <w:lang w:val="en-US" w:eastAsia="zh-CN"/>
        </w:rPr>
      </w:pPr>
      <w:r>
        <w:rPr>
          <w:rFonts w:hint="default"/>
          <w:lang w:val="en-US" w:eastAsia="zh-CN"/>
        </w:rPr>
        <w:t>附表</w:t>
      </w:r>
      <w:r>
        <w:rPr>
          <w:rFonts w:hint="eastAsia"/>
          <w:lang w:val="en-US" w:eastAsia="zh-CN"/>
        </w:rPr>
        <w:t>7</w:t>
      </w:r>
      <w:r>
        <w:rPr>
          <w:rFonts w:hint="default"/>
          <w:lang w:val="en-US" w:eastAsia="zh-CN"/>
        </w:rPr>
        <w:t xml:space="preserve"> 民生保障现状统计表</w:t>
      </w:r>
    </w:p>
    <w:p w14:paraId="0A28086E">
      <w:pPr>
        <w:pStyle w:val="18"/>
        <w:bidi w:val="0"/>
        <w:rPr>
          <w:rFonts w:hint="default"/>
          <w:lang w:val="en-US" w:eastAsia="zh-CN"/>
        </w:rPr>
      </w:pPr>
      <w:r>
        <w:rPr>
          <w:rFonts w:hint="default"/>
          <w:lang w:val="en-US" w:eastAsia="zh-CN"/>
        </w:rPr>
        <w:t>附表</w:t>
      </w:r>
      <w:r>
        <w:rPr>
          <w:rFonts w:hint="eastAsia"/>
          <w:lang w:val="en-US" w:eastAsia="zh-CN"/>
        </w:rPr>
        <w:t xml:space="preserve">8 </w:t>
      </w:r>
      <w:r>
        <w:rPr>
          <w:rFonts w:hint="default"/>
          <w:lang w:val="en-US" w:eastAsia="zh-CN"/>
        </w:rPr>
        <w:t>天然林保护修复资金测算统计表</w:t>
      </w:r>
    </w:p>
    <w:p w14:paraId="3A434826">
      <w:pPr>
        <w:rPr>
          <w:rFonts w:hint="default"/>
          <w:lang w:val="en-US" w:eastAsia="zh-CN"/>
        </w:rPr>
      </w:pPr>
    </w:p>
    <w:p w14:paraId="5897B6C1">
      <w:pPr>
        <w:pStyle w:val="16"/>
        <w:bidi w:val="0"/>
        <w:rPr>
          <w:rFonts w:hint="eastAsia"/>
          <w:lang w:val="en-US" w:eastAsia="zh-CN"/>
        </w:rPr>
      </w:pPr>
      <w:r>
        <w:rPr>
          <w:rFonts w:hint="eastAsia"/>
          <w:lang w:val="en-US" w:eastAsia="zh-CN"/>
        </w:rPr>
        <w:t>附图</w:t>
      </w:r>
    </w:p>
    <w:p w14:paraId="09781A51">
      <w:pPr>
        <w:pStyle w:val="18"/>
        <w:bidi w:val="0"/>
        <w:rPr>
          <w:rFonts w:hint="eastAsia"/>
          <w:lang w:val="en-US" w:eastAsia="zh-CN"/>
        </w:rPr>
      </w:pPr>
      <w:r>
        <w:rPr>
          <w:rFonts w:hint="eastAsia"/>
          <w:lang w:val="en-US" w:eastAsia="zh-CN"/>
        </w:rPr>
        <w:t>附图1 位置示意图</w:t>
      </w:r>
    </w:p>
    <w:p w14:paraId="241ECE06">
      <w:pPr>
        <w:pStyle w:val="18"/>
        <w:bidi w:val="0"/>
        <w:rPr>
          <w:rFonts w:hint="eastAsia"/>
          <w:lang w:val="en-US" w:eastAsia="zh-CN"/>
        </w:rPr>
      </w:pPr>
      <w:r>
        <w:rPr>
          <w:rFonts w:hint="eastAsia"/>
          <w:lang w:val="en-US" w:eastAsia="zh-CN"/>
        </w:rPr>
        <w:t>附图2 卫星影像图</w:t>
      </w:r>
    </w:p>
    <w:p w14:paraId="7D4863C9">
      <w:pPr>
        <w:pStyle w:val="18"/>
        <w:bidi w:val="0"/>
        <w:rPr>
          <w:rFonts w:hint="eastAsia"/>
          <w:lang w:val="en-US" w:eastAsia="zh-CN"/>
        </w:rPr>
      </w:pPr>
      <w:r>
        <w:rPr>
          <w:rFonts w:hint="eastAsia"/>
          <w:lang w:val="en-US" w:eastAsia="zh-CN"/>
        </w:rPr>
        <w:t>附图3 森林资源分布图</w:t>
      </w:r>
    </w:p>
    <w:p w14:paraId="5A236657">
      <w:pPr>
        <w:pStyle w:val="18"/>
        <w:bidi w:val="0"/>
        <w:rPr>
          <w:rFonts w:hint="eastAsia"/>
          <w:lang w:val="en-US" w:eastAsia="zh-CN"/>
        </w:rPr>
      </w:pPr>
      <w:r>
        <w:rPr>
          <w:rFonts w:hint="eastAsia"/>
          <w:lang w:val="en-US" w:eastAsia="zh-CN"/>
        </w:rPr>
        <w:t>附图4 森林资源地类分布图</w:t>
      </w:r>
    </w:p>
    <w:p w14:paraId="79CD1E06">
      <w:pPr>
        <w:pStyle w:val="18"/>
        <w:bidi w:val="0"/>
        <w:rPr>
          <w:rFonts w:hint="eastAsia"/>
          <w:lang w:val="en-US" w:eastAsia="zh-CN"/>
        </w:rPr>
      </w:pPr>
      <w:r>
        <w:rPr>
          <w:rFonts w:hint="eastAsia"/>
          <w:lang w:val="en-US" w:eastAsia="zh-CN"/>
        </w:rPr>
        <w:t>附图5 管护所（站）点分布图</w:t>
      </w:r>
    </w:p>
    <w:p w14:paraId="55E2A6AB">
      <w:pPr>
        <w:pStyle w:val="18"/>
        <w:bidi w:val="0"/>
        <w:rPr>
          <w:rFonts w:hint="eastAsia"/>
          <w:lang w:val="en-US" w:eastAsia="zh-CN"/>
        </w:rPr>
      </w:pPr>
      <w:r>
        <w:rPr>
          <w:rFonts w:hint="eastAsia"/>
          <w:lang w:val="en-US" w:eastAsia="zh-CN"/>
        </w:rPr>
        <w:t>附图6 天然林保护分区布局图</w:t>
      </w:r>
    </w:p>
    <w:p w14:paraId="650C49F2">
      <w:pPr>
        <w:tabs>
          <w:tab w:val="left" w:pos="1757"/>
        </w:tabs>
        <w:rPr>
          <w:rFonts w:hint="eastAsia" w:ascii="Times New Roman" w:hAnsi="Times New Roman" w:eastAsia="仿宋" w:cs="Times New Roman"/>
          <w:sz w:val="28"/>
          <w:szCs w:val="22"/>
          <w:lang w:val="en-US" w:eastAsia="zh-CN" w:bidi="zh-CN"/>
        </w:rPr>
      </w:pPr>
      <w:r>
        <w:rPr>
          <w:rFonts w:hint="eastAsia"/>
          <w:lang w:val="en-US" w:eastAsia="zh-CN"/>
        </w:rPr>
        <w:t>附图7 修复任务布局图</w:t>
      </w:r>
    </w:p>
    <w:p w14:paraId="3D58CA94">
      <w:pPr>
        <w:rPr>
          <w:rFonts w:hint="eastAsia"/>
          <w:lang w:val="en-US" w:eastAsia="zh-CN"/>
        </w:rPr>
      </w:pPr>
    </w:p>
    <w:p w14:paraId="325151AC">
      <w:pPr>
        <w:rPr>
          <w:rFonts w:hint="eastAsia"/>
          <w:lang w:val="en-US" w:eastAsia="zh-CN"/>
        </w:rPr>
        <w:sectPr>
          <w:footerReference r:id="rId5" w:type="default"/>
          <w:pgSz w:w="11906" w:h="16838"/>
          <w:pgMar w:top="1440" w:right="1800" w:bottom="1440" w:left="1800" w:header="851" w:footer="992" w:gutter="0"/>
          <w:pgNumType w:fmt="upperRoman" w:start="1"/>
          <w:cols w:space="425" w:num="1"/>
          <w:docGrid w:type="lines" w:linePitch="312" w:charSpace="0"/>
        </w:sectPr>
      </w:pPr>
    </w:p>
    <w:p w14:paraId="7EC4A96B">
      <w:pPr>
        <w:pStyle w:val="2"/>
        <w:bidi w:val="0"/>
        <w:rPr>
          <w:rFonts w:hint="default" w:eastAsia="仿宋_GB2312"/>
          <w:lang w:val="en-US" w:eastAsia="zh-CN"/>
        </w:rPr>
      </w:pPr>
      <w:bookmarkStart w:id="4" w:name="_Toc18565"/>
      <w:r>
        <w:rPr>
          <w:lang w:val="en-US"/>
        </w:rPr>
        <w:t>第</w:t>
      </w:r>
      <w:r>
        <w:rPr>
          <w:rFonts w:hint="eastAsia"/>
          <w:lang w:val="en-US" w:eastAsia="zh-CN"/>
        </w:rPr>
        <w:t>一</w:t>
      </w:r>
      <w:r>
        <w:rPr>
          <w:lang w:val="en-US"/>
        </w:rPr>
        <w:t>章 基本情况</w:t>
      </w:r>
      <w:bookmarkEnd w:id="4"/>
    </w:p>
    <w:p w14:paraId="6D1C36C1">
      <w:pPr>
        <w:pStyle w:val="3"/>
        <w:bidi w:val="0"/>
        <w:rPr>
          <w:rFonts w:hint="eastAsia" w:eastAsia="仿宋_GB2312"/>
          <w:lang w:val="en-US" w:eastAsia="zh-CN"/>
        </w:rPr>
      </w:pPr>
      <w:bookmarkStart w:id="5" w:name="_Toc5664"/>
      <w:r>
        <w:rPr>
          <w:rFonts w:hint="eastAsia"/>
          <w:lang w:val="en-US" w:eastAsia="zh-CN"/>
        </w:rPr>
        <w:t>一、</w:t>
      </w:r>
      <w:r>
        <w:rPr>
          <w:lang w:val="en-US"/>
        </w:rPr>
        <w:t>自然环境概况</w:t>
      </w:r>
      <w:bookmarkEnd w:id="5"/>
    </w:p>
    <w:p w14:paraId="42A05166">
      <w:pPr>
        <w:pStyle w:val="4"/>
        <w:bidi w:val="0"/>
        <w:rPr>
          <w:rFonts w:hint="eastAsia"/>
          <w:lang w:val="en-US"/>
        </w:rPr>
      </w:pPr>
      <w:r>
        <w:rPr>
          <w:rFonts w:hint="eastAsia"/>
          <w:lang w:val="en-US" w:eastAsia="zh-CN"/>
        </w:rPr>
        <w:t>（一）</w:t>
      </w:r>
      <w:r>
        <w:rPr>
          <w:rFonts w:hint="eastAsia"/>
          <w:lang w:val="en-US"/>
        </w:rPr>
        <w:t>地理位置</w:t>
      </w:r>
    </w:p>
    <w:p w14:paraId="1A945963">
      <w:pPr>
        <w:bidi w:val="0"/>
        <w:rPr>
          <w:rFonts w:hint="eastAsia"/>
          <w:lang w:val="en-US"/>
        </w:rPr>
      </w:pPr>
      <w:r>
        <w:rPr>
          <w:rFonts w:hint="eastAsia"/>
          <w:lang w:val="en-US"/>
        </w:rPr>
        <w:t>克拉玛依市地处准噶尔盆地西部</w:t>
      </w:r>
      <w:r>
        <w:rPr>
          <w:rFonts w:hint="eastAsia"/>
          <w:lang w:val="en-US" w:eastAsia="zh-CN"/>
        </w:rPr>
        <w:t>，</w:t>
      </w:r>
      <w:r>
        <w:rPr>
          <w:rFonts w:hint="eastAsia"/>
          <w:lang w:val="en-US"/>
        </w:rPr>
        <w:t>西北傍加依尔山，南依天山北麓，东濒古尔班通古特沙漠</w:t>
      </w:r>
      <w:r>
        <w:rPr>
          <w:rFonts w:hint="eastAsia"/>
          <w:lang w:val="en-US" w:eastAsia="zh-CN"/>
        </w:rPr>
        <w:t>，地理坐标介于</w:t>
      </w:r>
      <w:r>
        <w:rPr>
          <w:rFonts w:hint="eastAsia"/>
          <w:lang w:val="en-US"/>
        </w:rPr>
        <w:t>东经</w:t>
      </w:r>
      <w:r>
        <w:rPr>
          <w:rFonts w:hint="default" w:ascii="Times New Roman" w:hAnsi="Times New Roman" w:cs="Times New Roman"/>
          <w:lang w:val="en-US"/>
        </w:rPr>
        <w:t>84°44′—86°1′</w:t>
      </w:r>
      <w:r>
        <w:rPr>
          <w:rFonts w:hint="eastAsia"/>
          <w:lang w:val="en-US"/>
        </w:rPr>
        <w:t>，北纬</w:t>
      </w:r>
      <w:r>
        <w:rPr>
          <w:rFonts w:hint="default" w:ascii="Times New Roman" w:hAnsi="Times New Roman" w:cs="Times New Roman"/>
          <w:lang w:val="en-US"/>
        </w:rPr>
        <w:t>44°7′—46°8′</w:t>
      </w:r>
      <w:r>
        <w:rPr>
          <w:rFonts w:hint="eastAsia"/>
          <w:lang w:val="en-US"/>
        </w:rPr>
        <w:t>之间。北部、东北部与和布克赛尔蒙古自治县相接，西南与托里县为邻，南面与胡杨河市、乌苏市、奎屯市、沙湾</w:t>
      </w:r>
      <w:r>
        <w:rPr>
          <w:rFonts w:hint="eastAsia"/>
          <w:lang w:val="en-US" w:eastAsia="zh-CN"/>
        </w:rPr>
        <w:t>市</w:t>
      </w:r>
      <w:r>
        <w:rPr>
          <w:rFonts w:hint="eastAsia"/>
          <w:lang w:val="en-US"/>
        </w:rPr>
        <w:t>接壤</w:t>
      </w:r>
      <w:r>
        <w:rPr>
          <w:rFonts w:hint="eastAsia"/>
          <w:lang w:val="en-US" w:eastAsia="zh-CN"/>
        </w:rPr>
        <w:t>，</w:t>
      </w:r>
      <w:r>
        <w:rPr>
          <w:rFonts w:hint="eastAsia"/>
          <w:lang w:val="en-US"/>
        </w:rPr>
        <w:t>土地总面积7333.01平方千米（不含兵团面积6842.25平方千米），市区距乌鲁木齐公路里程313千米。</w:t>
      </w:r>
    </w:p>
    <w:p w14:paraId="20AA3E3A">
      <w:pPr>
        <w:pStyle w:val="4"/>
        <w:bidi w:val="0"/>
        <w:rPr>
          <w:rFonts w:hint="eastAsia"/>
          <w:lang w:val="en-US"/>
        </w:rPr>
      </w:pPr>
      <w:r>
        <w:rPr>
          <w:rFonts w:hint="eastAsia"/>
          <w:lang w:val="en-US" w:eastAsia="zh-CN"/>
        </w:rPr>
        <w:t>（二）</w:t>
      </w:r>
      <w:r>
        <w:rPr>
          <w:rFonts w:hint="eastAsia"/>
          <w:lang w:val="en-US"/>
        </w:rPr>
        <w:t>地貌</w:t>
      </w:r>
    </w:p>
    <w:p w14:paraId="567B91D1">
      <w:pPr>
        <w:bidi w:val="0"/>
        <w:rPr>
          <w:rFonts w:hint="eastAsia"/>
          <w:lang w:val="en-US"/>
        </w:rPr>
      </w:pPr>
      <w:r>
        <w:rPr>
          <w:rFonts w:hint="eastAsia"/>
          <w:lang w:val="en-US"/>
        </w:rPr>
        <w:t>克拉玛依市</w:t>
      </w:r>
      <w:r>
        <w:rPr>
          <w:rFonts w:hint="eastAsia"/>
          <w:lang w:val="en-US" w:eastAsia="zh-CN"/>
        </w:rPr>
        <w:t>属</w:t>
      </w:r>
      <w:r>
        <w:rPr>
          <w:rFonts w:hint="eastAsia"/>
          <w:lang w:val="en-US"/>
        </w:rPr>
        <w:t>典型的戈壁荒漠区，中部、东部地势开阔平坦，向准噶尔盆地中心倾斜</w:t>
      </w:r>
      <w:r>
        <w:rPr>
          <w:rFonts w:hint="eastAsia"/>
          <w:lang w:val="en-US" w:eastAsia="zh-CN"/>
        </w:rPr>
        <w:t>，</w:t>
      </w:r>
      <w:r>
        <w:rPr>
          <w:rFonts w:hint="eastAsia"/>
          <w:lang w:val="en-US"/>
        </w:rPr>
        <w:t>地形呈斜条状，南北长，东西窄。克拉玛依区、白碱滩区、乌尔禾区位于准噶尔盆地西北缘，总体地势西北高，东南低，属于典型的戈壁荒漠区</w:t>
      </w:r>
      <w:r>
        <w:rPr>
          <w:rFonts w:hint="eastAsia"/>
          <w:lang w:val="en-US" w:eastAsia="zh-CN"/>
        </w:rPr>
        <w:t>；</w:t>
      </w:r>
      <w:r>
        <w:rPr>
          <w:rFonts w:hint="eastAsia"/>
          <w:lang w:val="en-US"/>
        </w:rPr>
        <w:t>独山子区地处天山北麓山前地带，区内大部分地区为奎屯河冲积形成的洪积戈壁平原，平原区土质为第四纪砾石层，地势为南高北低。</w:t>
      </w:r>
    </w:p>
    <w:p w14:paraId="4FAECF1B">
      <w:pPr>
        <w:pStyle w:val="4"/>
        <w:bidi w:val="0"/>
        <w:rPr>
          <w:rFonts w:hint="eastAsia"/>
          <w:lang w:val="en-US"/>
        </w:rPr>
      </w:pPr>
      <w:r>
        <w:rPr>
          <w:rFonts w:hint="eastAsia"/>
          <w:lang w:val="en-US" w:eastAsia="zh-CN"/>
        </w:rPr>
        <w:t>（三）</w:t>
      </w:r>
      <w:r>
        <w:rPr>
          <w:rFonts w:hint="eastAsia"/>
          <w:lang w:val="en-US"/>
        </w:rPr>
        <w:t>气候</w:t>
      </w:r>
    </w:p>
    <w:p w14:paraId="0B585E4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ascii="Times New Roman" w:hAnsi="Times New Roman" w:cs="Times New Roman"/>
        </w:rPr>
      </w:pPr>
      <w:r>
        <w:t>克拉玛依市位于中纬度内陆地区，属典型的</w:t>
      </w:r>
      <w:r>
        <w:fldChar w:fldCharType="begin"/>
      </w:r>
      <w:r>
        <w:instrText xml:space="preserve"> HYPERLINK "https://baike.baidu.com/item/%E6%B8%A9%E5%B8%A6%E5%A4%A7%E9%99%86%E6%80%A7%E6%B0%94%E5%80%99/3598277?fromModule=lemma_inlink" \t "https://baike.baidu.com/item/%E5%85%8B%E6%8B%89%E7%8E%9B%E4%BE%9D%E5%B8%82/_blank" </w:instrText>
      </w:r>
      <w:r>
        <w:fldChar w:fldCharType="separate"/>
      </w:r>
      <w:r>
        <w:t>温带大陆性气候</w:t>
      </w:r>
      <w:r>
        <w:fldChar w:fldCharType="end"/>
      </w:r>
      <w:r>
        <w:rPr>
          <w:rFonts w:hint="eastAsia"/>
          <w:lang w:eastAsia="zh-CN"/>
        </w:rPr>
        <w:t>，</w:t>
      </w:r>
      <w:r>
        <w:t>寒暑差异悬殊，干燥少雨，春秋季风多，冬夏温差大。积雪薄，蒸发快，冻土深。大风、寒潮、冰雹、山洪等灾害天气频发。四季中，冬夏两季漫长，且温差大，春秋两季为过渡期，换季不明显。</w:t>
      </w:r>
    </w:p>
    <w:p w14:paraId="7281B25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b w:val="0"/>
          <w:bCs w:val="0"/>
          <w:color w:val="auto"/>
          <w:kern w:val="2"/>
          <w:sz w:val="28"/>
          <w:szCs w:val="28"/>
          <w:lang w:val="en-US" w:eastAsia="zh-CN" w:bidi="ar-SA"/>
        </w:rPr>
      </w:pPr>
      <w:r>
        <w:rPr>
          <w:rFonts w:hint="default" w:ascii="Times New Roman" w:hAnsi="Times New Roman" w:eastAsia="仿宋" w:cs="Times New Roman"/>
          <w:b w:val="0"/>
          <w:bCs w:val="0"/>
          <w:color w:val="auto"/>
          <w:kern w:val="2"/>
          <w:sz w:val="28"/>
          <w:szCs w:val="28"/>
          <w:lang w:val="en-US" w:eastAsia="zh-CN" w:bidi="ar-SA"/>
        </w:rPr>
        <w:t>多年平均降雨量为108.9mm，蒸发量为3008.9mm，是降雨量的20.8倍左右，干旱指数10—20度。降水季节分配不均匀，主要集中在夏季，常呈阵发性、降水时间短、强度大，局部区域易形成冲刷作用强烈的暂时性洪水，造成地表多侵蚀沟。</w:t>
      </w:r>
    </w:p>
    <w:p w14:paraId="66AFDE89">
      <w:pPr>
        <w:ind w:firstLine="560"/>
      </w:pPr>
      <w:r>
        <w:t>年平均气温为8.6℃。1月为最冷月，月平均气温为-15.4℃，极端最低气温为-40.5℃。7月为最热月，月平均气温均在27.9℃，极端高温曾达到49.1℃。年平均降水量为108.9毫米，蒸发量为2692.1毫米，是同期降水量的24.7倍。</w:t>
      </w:r>
    </w:p>
    <w:p w14:paraId="5F48DAA8">
      <w:pPr>
        <w:bidi w:val="0"/>
        <w:rPr>
          <w:rFonts w:hint="eastAsia"/>
          <w:b/>
          <w:bCs/>
          <w:lang w:val="en-US" w:eastAsia="zh-CN"/>
        </w:rPr>
      </w:pPr>
      <w:r>
        <w:rPr>
          <w:rFonts w:hint="default" w:ascii="Times New Roman" w:hAnsi="Times New Roman" w:eastAsia="仿宋" w:cs="Times New Roman"/>
          <w:b w:val="0"/>
          <w:bCs w:val="0"/>
          <w:color w:val="auto"/>
          <w:kern w:val="2"/>
          <w:sz w:val="28"/>
          <w:szCs w:val="28"/>
          <w:lang w:val="en-US" w:eastAsia="zh-CN" w:bidi="ar-SA"/>
        </w:rPr>
        <w:t>夏季多为西北风，冬季盛行东北风，累年平均风速3.4m/s。累年平均大风日数71.3天。4—10月多为大风的时期，以5月为最多，平均11.1天；12月至次年2月平均在2天以下。城区西北部和东南部是的主风害地带，夏季常发生干热风，春秋季常发生灾害性大风</w:t>
      </w:r>
      <w:r>
        <w:rPr>
          <w:rFonts w:hint="eastAsia" w:cs="Times New Roman"/>
          <w:b w:val="0"/>
          <w:bCs w:val="0"/>
          <w:color w:val="auto"/>
          <w:kern w:val="2"/>
          <w:sz w:val="28"/>
          <w:szCs w:val="28"/>
          <w:lang w:val="en-US" w:eastAsia="zh-CN" w:bidi="ar-SA"/>
        </w:rPr>
        <w:t>。</w:t>
      </w:r>
    </w:p>
    <w:p w14:paraId="1D815EED">
      <w:pPr>
        <w:pStyle w:val="4"/>
        <w:bidi w:val="0"/>
        <w:rPr>
          <w:rFonts w:hint="eastAsia"/>
          <w:lang w:val="en-US"/>
        </w:rPr>
      </w:pPr>
      <w:r>
        <w:rPr>
          <w:rFonts w:hint="eastAsia"/>
          <w:lang w:val="en-US" w:eastAsia="zh-CN"/>
        </w:rPr>
        <w:t>（四）</w:t>
      </w:r>
      <w:r>
        <w:rPr>
          <w:rFonts w:hint="eastAsia"/>
          <w:lang w:val="en-US"/>
        </w:rPr>
        <w:t>土壤</w:t>
      </w:r>
    </w:p>
    <w:p w14:paraId="0EB8EB8D">
      <w:pPr>
        <w:ind w:firstLine="560"/>
        <w:rPr>
          <w:rFonts w:hint="eastAsia"/>
          <w:lang w:val="en-US"/>
        </w:rPr>
      </w:pPr>
      <w:r>
        <w:t>受地形地貌及所处区域气候影响，克拉玛依市全境大部分地区为弋壁荒漠，从南到北，土壤分布主要为棕漠土和灰棕色荒漠土。土质低劣，遍地砂砾，</w:t>
      </w:r>
      <w:r>
        <w:rPr>
          <w:rFonts w:hint="eastAsia"/>
          <w:lang w:val="en-US" w:eastAsia="zh-CN"/>
        </w:rPr>
        <w:t>河流水尾和低洼地带</w:t>
      </w:r>
      <w:r>
        <w:t>土壤含盐量高。因缺雨水冲刷，盐分板结在土壤表层上，形成严重的土壤盐碱化。局部区域为地带性胶泥岩，土壤腐殖化过程微弱，盐渍化和钙积过程明显，石膏化过程发育，易发生物理风化。</w:t>
      </w:r>
    </w:p>
    <w:p w14:paraId="3DD37E76">
      <w:pPr>
        <w:pStyle w:val="4"/>
        <w:bidi w:val="0"/>
        <w:rPr>
          <w:rFonts w:hint="eastAsia"/>
          <w:lang w:val="en-US"/>
        </w:rPr>
      </w:pPr>
      <w:r>
        <w:rPr>
          <w:rFonts w:hint="eastAsia"/>
          <w:lang w:val="en-US" w:eastAsia="zh-CN"/>
        </w:rPr>
        <w:t>（五）</w:t>
      </w:r>
      <w:r>
        <w:rPr>
          <w:rFonts w:hint="eastAsia"/>
          <w:lang w:val="en-US"/>
        </w:rPr>
        <w:t>水文</w:t>
      </w:r>
    </w:p>
    <w:p w14:paraId="5F1CCF77">
      <w:pPr>
        <w:ind w:firstLine="560"/>
      </w:pPr>
      <w:r>
        <w:t>克拉玛依的自然水系主要是河流水源和境内地下泉水。</w:t>
      </w:r>
      <w:r>
        <w:rPr>
          <w:rFonts w:hint="eastAsia"/>
        </w:rPr>
        <w:t>流入境内的河流主要有白杨河</w:t>
      </w:r>
      <w:r>
        <w:rPr>
          <w:rFonts w:hint="eastAsia"/>
          <w:highlight w:val="none"/>
        </w:rPr>
        <w:t>、玛纳斯河、克拉苏河、达尔布图河和奎屯河</w:t>
      </w:r>
      <w:r>
        <w:rPr>
          <w:rFonts w:hint="eastAsia"/>
          <w:highlight w:val="none"/>
          <w:lang w:eastAsia="zh-CN"/>
        </w:rPr>
        <w:t>，</w:t>
      </w:r>
      <w:r>
        <w:rPr>
          <w:rFonts w:hint="eastAsia"/>
          <w:lang w:val="en-US" w:eastAsia="zh-CN"/>
        </w:rPr>
        <w:t>其中，</w:t>
      </w:r>
      <w:r>
        <w:fldChar w:fldCharType="begin"/>
      </w:r>
      <w:r>
        <w:instrText xml:space="preserve"> HYPERLINK "https://baike.baidu.com/item/%E7%99%BD%E6%9D%A8%E6%B2%B3/63087851?fromModule=lemma_inlink" \t "https://baike.baidu.com/item/%E5%85%8B%E6%8B%89%E7%8E%9B%E4%BE%9D%E5%B8%82/_blank" </w:instrText>
      </w:r>
      <w:r>
        <w:fldChar w:fldCharType="separate"/>
      </w:r>
      <w:r>
        <w:t>白杨河</w:t>
      </w:r>
      <w:r>
        <w:fldChar w:fldCharType="end"/>
      </w:r>
      <w:r>
        <w:t>、</w:t>
      </w:r>
      <w:r>
        <w:fldChar w:fldCharType="begin"/>
      </w:r>
      <w:r>
        <w:instrText xml:space="preserve"> HYPERLINK "https://baike.baidu.com/item/%E5%85%8B%E6%8B%89%E8%8B%8F%E6%B2%B3/15637492?fromModule=lemma_inlink" \t "https://baike.baidu.com/item/%E5%85%8B%E6%8B%89%E7%8E%9B%E4%BE%9D%E5%B8%82/_blank" </w:instrText>
      </w:r>
      <w:r>
        <w:fldChar w:fldCharType="separate"/>
      </w:r>
      <w:r>
        <w:t>克拉苏河</w:t>
      </w:r>
      <w:r>
        <w:fldChar w:fldCharType="end"/>
      </w:r>
      <w:r>
        <w:t>、达尔布图河</w:t>
      </w:r>
      <w:r>
        <w:rPr>
          <w:rFonts w:hint="eastAsia"/>
          <w:lang w:val="en-US" w:eastAsia="zh-CN"/>
        </w:rPr>
        <w:t>为</w:t>
      </w:r>
      <w:r>
        <w:t>间歇性河流</w:t>
      </w:r>
      <w:r>
        <w:rPr>
          <w:rFonts w:hint="eastAsia"/>
          <w:lang w:eastAsia="zh-CN"/>
        </w:rPr>
        <w:t>。</w:t>
      </w:r>
      <w:r>
        <w:t>湖泊有</w:t>
      </w:r>
      <w:r>
        <w:fldChar w:fldCharType="begin"/>
      </w:r>
      <w:r>
        <w:instrText xml:space="preserve"> HYPERLINK "https://baike.baidu.com/item/%E8%89%BE%E9%87%8C%E5%85%8B%E6%B9%96/5007852?fromModule=lemma_inlink" \t "https://baike.baidu.com/item/%E5%85%8B%E6%8B%89%E7%8E%9B%E4%BE%9D%E5%B8%82/_blank" </w:instrText>
      </w:r>
      <w:r>
        <w:fldChar w:fldCharType="separate"/>
      </w:r>
      <w:r>
        <w:t>艾里克湖</w:t>
      </w:r>
      <w:r>
        <w:fldChar w:fldCharType="end"/>
      </w:r>
      <w:r>
        <w:rPr>
          <w:rFonts w:hint="eastAsia"/>
          <w:lang w:eastAsia="zh-CN"/>
        </w:rPr>
        <w:t>。</w:t>
      </w:r>
      <w:r>
        <w:fldChar w:fldCharType="begin"/>
      </w:r>
      <w:r>
        <w:instrText xml:space="preserve"> HYPERLINK "http://baike.baidu.com/view/326805.htm" \t "_blank" </w:instrText>
      </w:r>
      <w:r>
        <w:fldChar w:fldCharType="separate"/>
      </w:r>
      <w:r>
        <w:t>白杨河水库</w:t>
      </w:r>
      <w:r>
        <w:fldChar w:fldCharType="end"/>
      </w:r>
      <w:r>
        <w:t>、</w:t>
      </w:r>
      <w:r>
        <w:rPr>
          <w:rFonts w:hint="eastAsia"/>
        </w:rPr>
        <w:t>白碱滩水库、三坪水库等6座水库，总库容为2</w:t>
      </w:r>
      <w:r>
        <w:t>8831</w:t>
      </w:r>
      <w:r>
        <w:rPr>
          <w:rFonts w:hint="eastAsia"/>
        </w:rPr>
        <w:t>万</w:t>
      </w:r>
      <w:r>
        <w:rPr>
          <w:rFonts w:hint="eastAsia"/>
          <w:lang w:val="en-US" w:eastAsia="zh-CN"/>
        </w:rPr>
        <w:t>立方米</w:t>
      </w:r>
      <w:r>
        <w:t>。</w:t>
      </w:r>
    </w:p>
    <w:p w14:paraId="06C1849D">
      <w:pPr>
        <w:ind w:firstLine="560"/>
      </w:pPr>
      <w:r>
        <w:rPr>
          <w:rFonts w:hint="eastAsia"/>
        </w:rPr>
        <w:t>白杨河发源于额敏县境内乌日可下亦山东南坡</w:t>
      </w:r>
      <w:r>
        <w:rPr>
          <w:rFonts w:hint="eastAsia"/>
          <w:lang w:eastAsia="zh-CN"/>
        </w:rPr>
        <w:t>，</w:t>
      </w:r>
      <w:r>
        <w:rPr>
          <w:rFonts w:hint="eastAsia"/>
        </w:rPr>
        <w:t>全长156多千米,在克拉玛依境内流域长度</w:t>
      </w:r>
      <w:r>
        <w:rPr>
          <w:rFonts w:hint="eastAsia"/>
          <w:lang w:val="en-US" w:eastAsia="zh-CN"/>
        </w:rPr>
        <w:t>44</w:t>
      </w:r>
      <w:r>
        <w:rPr>
          <w:rFonts w:hint="eastAsia"/>
        </w:rPr>
        <w:t>千米</w:t>
      </w:r>
      <w:r>
        <w:rPr>
          <w:rFonts w:hint="eastAsia"/>
          <w:lang w:eastAsia="zh-CN"/>
        </w:rPr>
        <w:t>，</w:t>
      </w:r>
      <w:r>
        <w:t>平均径流量为1.09亿立方米</w:t>
      </w:r>
      <w:r>
        <w:rPr>
          <w:rFonts w:hint="eastAsia"/>
          <w:lang w:eastAsia="zh-CN"/>
        </w:rPr>
        <w:t>，</w:t>
      </w:r>
      <w:r>
        <w:t>最后注入乌尔禾以南的艾里克湖</w:t>
      </w:r>
      <w:r>
        <w:rPr>
          <w:rFonts w:hint="eastAsia"/>
          <w:lang w:eastAsia="zh-CN"/>
        </w:rPr>
        <w:t>。</w:t>
      </w:r>
      <w:r>
        <w:t>白杨河属高山融雪型季节河流。每年4至6月为洪水期，7至10月为平水期，11月至次年3月为枯水期。</w:t>
      </w:r>
    </w:p>
    <w:p w14:paraId="18F92AF6">
      <w:pPr>
        <w:ind w:firstLine="560"/>
      </w:pPr>
      <w:r>
        <w:t>克拉苏河发源于加依尔山北麓，在克拉玛依境内流域长度约40千米。上游常年有水，进入百口泉冲洪积扇后为季节性河流。每年3至4月水量较大，最大流量12.3立方米/秒，年平均流量0.37亿立方米。</w:t>
      </w:r>
    </w:p>
    <w:p w14:paraId="53A6F64F">
      <w:pPr>
        <w:bidi w:val="0"/>
      </w:pPr>
      <w:r>
        <w:t>达尔布图河发源于加依尔山南麓，为季节性河流。在克拉玛依境内流域长度约50千米。每年4至6月有水，其余时间多为枯水期。多年平均径流量为0.168亿立方米，洪水期最大流量12.3立方米/秒，河水流至百口泉附近时逐渐渗入地下。</w:t>
      </w:r>
    </w:p>
    <w:p w14:paraId="6594CBDF">
      <w:pPr>
        <w:bidi w:val="0"/>
        <w:rPr>
          <w:rFonts w:hint="eastAsia"/>
          <w:lang w:val="en-US"/>
        </w:rPr>
      </w:pPr>
      <w:r>
        <w:t>百口泉水源位于克拉玛依市东北，距离市区65千米，属新第三系承压水水源。由于受到克拉苏河、达尔布图河和白杨河3条河流的渗透滋润，水资源比较丰富。</w:t>
      </w:r>
    </w:p>
    <w:p w14:paraId="32897D32">
      <w:pPr>
        <w:pStyle w:val="4"/>
        <w:bidi w:val="0"/>
        <w:rPr>
          <w:rFonts w:hint="default"/>
          <w:highlight w:val="none"/>
          <w:u w:val="none"/>
          <w:lang w:val="en-US" w:eastAsia="zh-CN"/>
        </w:rPr>
      </w:pPr>
      <w:r>
        <w:rPr>
          <w:rFonts w:hint="eastAsia"/>
          <w:highlight w:val="none"/>
          <w:u w:val="none"/>
          <w:lang w:val="en-US" w:eastAsia="zh-CN"/>
        </w:rPr>
        <w:t>（六）植物资源</w:t>
      </w:r>
    </w:p>
    <w:p w14:paraId="1F4E75DA">
      <w:pPr>
        <w:bidi w:val="0"/>
        <w:rPr>
          <w:rFonts w:hint="eastAsia"/>
          <w:lang w:val="en-US" w:eastAsia="zh-CN"/>
        </w:rPr>
      </w:pPr>
      <w:r>
        <w:rPr>
          <w:rFonts w:hint="eastAsia"/>
          <w:lang w:val="en-US" w:eastAsia="zh-CN"/>
        </w:rPr>
        <w:t>据资料显示，克拉玛依市植物资源共57科233种，以旱生荒漠植被为主，主要分布在加依尔山以南、古尔班通古特沙漠以北的冲积平原及以玛纳斯河、白杨河为主的大小河流谷地上，主要有胡杨、榆、柳、杨等乔木树种和柽柳、梭梭、白刺等灌木树种，以及羊茅、蒿、赖草、针茅、芦苇、芨芨草等草本植被。</w:t>
      </w:r>
    </w:p>
    <w:p w14:paraId="30A23D1D">
      <w:pPr>
        <w:pStyle w:val="4"/>
        <w:bidi w:val="0"/>
        <w:rPr>
          <w:rFonts w:hint="eastAsia"/>
          <w:highlight w:val="none"/>
          <w:lang w:val="en-US" w:eastAsia="zh-CN"/>
        </w:rPr>
      </w:pPr>
      <w:r>
        <w:rPr>
          <w:rFonts w:hint="eastAsia"/>
          <w:highlight w:val="none"/>
          <w:lang w:val="en-US" w:eastAsia="zh-CN"/>
        </w:rPr>
        <w:t>（七）动物资源</w:t>
      </w:r>
    </w:p>
    <w:p w14:paraId="2167931B">
      <w:pPr>
        <w:bidi w:val="0"/>
        <w:rPr>
          <w:rFonts w:hint="eastAsia"/>
          <w:lang w:val="en-US" w:eastAsia="zh-CN"/>
        </w:rPr>
      </w:pPr>
      <w:r>
        <w:rPr>
          <w:rFonts w:hint="eastAsia"/>
          <w:lang w:val="en-US" w:eastAsia="zh-CN"/>
        </w:rPr>
        <w:t>据资料显示，克拉玛依市陆生脊椎动物共26目55科103属154种，大型哺乳动物种类相对较多，分布有鹅喉羚、盘羊、北山羊、兔狲、猞猁、虎鼬、狼、赤狐等。鸟类主要有鸢、鹈鹕、雀鹰、草原鹞、棕尾鵟、红隼等。</w:t>
      </w:r>
    </w:p>
    <w:p w14:paraId="6A85E6CC">
      <w:pPr>
        <w:pStyle w:val="4"/>
        <w:bidi w:val="0"/>
        <w:rPr>
          <w:rFonts w:hint="eastAsia"/>
          <w:lang w:val="en-US" w:eastAsia="zh-CN"/>
        </w:rPr>
      </w:pPr>
      <w:r>
        <w:rPr>
          <w:rFonts w:hint="eastAsia"/>
          <w:lang w:val="en-US" w:eastAsia="zh-CN"/>
        </w:rPr>
        <w:t>（八）土地利用现状</w:t>
      </w:r>
    </w:p>
    <w:p w14:paraId="566C3870">
      <w:pPr>
        <w:bidi w:val="0"/>
        <w:rPr>
          <w:rFonts w:hint="eastAsia"/>
          <w:lang w:val="en-US" w:eastAsia="zh-CN"/>
        </w:rPr>
      </w:pPr>
      <w:r>
        <w:rPr>
          <w:rFonts w:hint="eastAsia"/>
          <w:highlight w:val="none"/>
          <w:lang w:eastAsia="zh-CN"/>
        </w:rPr>
        <w:t>根据202</w:t>
      </w:r>
      <w:r>
        <w:rPr>
          <w:rFonts w:hint="eastAsia"/>
          <w:highlight w:val="none"/>
          <w:lang w:val="en-US" w:eastAsia="zh-CN"/>
        </w:rPr>
        <w:t>4</w:t>
      </w:r>
      <w:r>
        <w:rPr>
          <w:rFonts w:hint="eastAsia"/>
          <w:highlight w:val="none"/>
          <w:lang w:eastAsia="zh-CN"/>
        </w:rPr>
        <w:t>年</w:t>
      </w:r>
      <w:r>
        <w:rPr>
          <w:rFonts w:hint="eastAsia"/>
          <w:highlight w:val="none"/>
          <w:lang w:val="en-US" w:eastAsia="zh-CN"/>
        </w:rPr>
        <w:t>林草湿荒普查</w:t>
      </w:r>
      <w:r>
        <w:rPr>
          <w:rFonts w:hint="eastAsia"/>
          <w:highlight w:val="none"/>
          <w:lang w:eastAsia="zh-CN"/>
        </w:rPr>
        <w:t>成果</w:t>
      </w:r>
      <w:r>
        <w:rPr>
          <w:rFonts w:hint="eastAsia"/>
          <w:highlight w:val="none"/>
          <w:lang w:val="en-US" w:eastAsia="zh-CN"/>
        </w:rPr>
        <w:t>数据</w:t>
      </w:r>
      <w:r>
        <w:rPr>
          <w:rFonts w:hint="eastAsia"/>
          <w:highlight w:val="none"/>
          <w:lang w:eastAsia="zh-CN"/>
        </w:rPr>
        <w:t>，</w:t>
      </w:r>
      <w:r>
        <w:rPr>
          <w:rFonts w:hint="eastAsia"/>
          <w:lang w:val="en-US" w:eastAsia="zh-CN"/>
        </w:rPr>
        <w:t>克拉玛依市</w:t>
      </w:r>
      <w:r>
        <w:rPr>
          <w:rFonts w:hint="eastAsia"/>
          <w:lang w:eastAsia="zh-CN"/>
        </w:rPr>
        <w:t>各地类面积详见表</w:t>
      </w:r>
      <w:r>
        <w:rPr>
          <w:rFonts w:hint="eastAsia"/>
          <w:lang w:val="en-US" w:eastAsia="zh-CN"/>
        </w:rPr>
        <w:t>2</w:t>
      </w:r>
      <w:r>
        <w:rPr>
          <w:rFonts w:hint="eastAsia"/>
          <w:lang w:eastAsia="zh-CN"/>
        </w:rPr>
        <w:t>-1。</w:t>
      </w:r>
    </w:p>
    <w:p w14:paraId="21DFC4DD">
      <w:pPr>
        <w:pStyle w:val="29"/>
        <w:bidi w:val="0"/>
        <w:rPr>
          <w:rFonts w:hint="eastAsia"/>
          <w:lang w:val="en-US" w:eastAsia="zh-CN"/>
        </w:rPr>
      </w:pPr>
      <w:r>
        <w:rPr>
          <w:rFonts w:hint="eastAsia"/>
          <w:lang w:val="en-US" w:eastAsia="zh-CN"/>
        </w:rPr>
        <w:t>表2-1 克拉玛依市土地利用现状表</w:t>
      </w:r>
    </w:p>
    <w:p w14:paraId="5FEE08C2">
      <w:pPr>
        <w:pStyle w:val="29"/>
        <w:bidi w:val="0"/>
        <w:jc w:val="right"/>
        <w:rPr>
          <w:rFonts w:hint="eastAsia"/>
          <w:lang w:val="en-US" w:eastAsia="zh-CN"/>
        </w:rPr>
      </w:pPr>
      <w:r>
        <w:rPr>
          <w:rFonts w:hint="eastAsia"/>
          <w:lang w:val="en-US" w:eastAsia="zh-CN"/>
        </w:rPr>
        <w:t>单位：平方千米</w:t>
      </w:r>
    </w:p>
    <w:tbl>
      <w:tblPr>
        <w:tblStyle w:val="2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782"/>
        <w:gridCol w:w="982"/>
        <w:gridCol w:w="902"/>
        <w:gridCol w:w="1771"/>
        <w:gridCol w:w="1038"/>
        <w:gridCol w:w="1057"/>
      </w:tblGrid>
      <w:tr w14:paraId="654A4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244F">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地类</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419F">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面积</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F1C8">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占比</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03C2">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地类</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6373">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面积</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63FA">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占比</w:t>
            </w:r>
          </w:p>
        </w:tc>
      </w:tr>
      <w:tr w14:paraId="7D357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F17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耕地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835A">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0.72</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969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0.01%</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CD2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仓储用地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7D7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0.31</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9585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0.00%</w:t>
            </w:r>
          </w:p>
        </w:tc>
      </w:tr>
      <w:tr w14:paraId="2F972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E66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水浇地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B8F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549.11</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5BD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7.49%</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E25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物流仓储用地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207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8.42</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237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0.11%</w:t>
            </w:r>
          </w:p>
        </w:tc>
      </w:tr>
      <w:tr w14:paraId="29F84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536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园地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050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0.04</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35A7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0.00%</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113C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交通运输用地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66A7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10.72</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BE84">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0.15%</w:t>
            </w:r>
          </w:p>
        </w:tc>
      </w:tr>
      <w:tr w14:paraId="36DE7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F39E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果园</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C6EB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3.86</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BFC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0.05%</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453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铁路用地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7F7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13.18</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CADF8">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0.18%</w:t>
            </w:r>
          </w:p>
        </w:tc>
      </w:tr>
      <w:tr w14:paraId="23BB1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613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其他园地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B19D3">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2.35</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9900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0.03%</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12B3">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公路用地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1D9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71.36</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E81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0.97%</w:t>
            </w:r>
          </w:p>
        </w:tc>
      </w:tr>
      <w:tr w14:paraId="122A5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02A4">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乔木林地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F19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87.07</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5C0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1.19%</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C50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机场用地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002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1.78</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78C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0.02%</w:t>
            </w:r>
          </w:p>
        </w:tc>
      </w:tr>
      <w:tr w14:paraId="4B777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71C2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灌木林地</w:t>
            </w: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E15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国家特别规定灌木林地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D255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1943.36</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1EB3">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26.50%</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D8E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管道运输用地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8F0B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0.69</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E278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0.01%</w:t>
            </w:r>
          </w:p>
        </w:tc>
      </w:tr>
      <w:tr w14:paraId="4430B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991C">
            <w:pPr>
              <w:pStyle w:val="28"/>
              <w:keepNext w:val="0"/>
              <w:keepLines w:val="0"/>
              <w:suppressLineNumbers w:val="0"/>
              <w:bidi w:val="0"/>
              <w:spacing w:before="0" w:beforeAutospacing="0" w:after="0" w:afterAutospacing="0"/>
              <w:ind w:left="0" w:right="0"/>
              <w:rPr>
                <w:rFonts w:hint="eastAsia"/>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1F7C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一般灌木林地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3A0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35.59</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56B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0.49%</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3968">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城镇道路用地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FC04">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13.21</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013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0.18%</w:t>
            </w:r>
          </w:p>
        </w:tc>
      </w:tr>
      <w:tr w14:paraId="3170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8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7A3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其他林地</w:t>
            </w: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9A3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其他林地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4FD7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1.02</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842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0.01%</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4E17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交通场站用地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19F48">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3.53</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ECE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0.05%</w:t>
            </w:r>
          </w:p>
        </w:tc>
      </w:tr>
      <w:tr w14:paraId="1E2CC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5A35">
            <w:pPr>
              <w:pStyle w:val="28"/>
              <w:keepNext w:val="0"/>
              <w:keepLines w:val="0"/>
              <w:suppressLineNumbers w:val="0"/>
              <w:bidi w:val="0"/>
              <w:spacing w:before="0" w:beforeAutospacing="0" w:after="0" w:afterAutospacing="0"/>
              <w:ind w:left="0" w:right="0"/>
              <w:rPr>
                <w:rFonts w:hint="eastAsia"/>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513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疏林地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708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17.99</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099A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0.25%</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155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公用设施用地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E20A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10.74</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7E95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0.15%</w:t>
            </w:r>
          </w:p>
        </w:tc>
      </w:tr>
      <w:tr w14:paraId="393E8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1402">
            <w:pPr>
              <w:pStyle w:val="28"/>
              <w:keepNext w:val="0"/>
              <w:keepLines w:val="0"/>
              <w:suppressLineNumbers w:val="0"/>
              <w:bidi w:val="0"/>
              <w:spacing w:before="0" w:beforeAutospacing="0" w:after="0" w:afterAutospacing="0"/>
              <w:ind w:left="0" w:right="0"/>
              <w:rPr>
                <w:rFonts w:hint="eastAsia"/>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793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未成林造林地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EDA54">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46.91</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2FEA">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0.64%</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8BF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干渠</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9F1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4.98</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C0B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0.07%</w:t>
            </w:r>
          </w:p>
        </w:tc>
      </w:tr>
      <w:tr w14:paraId="06106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2AB4">
            <w:pPr>
              <w:pStyle w:val="28"/>
              <w:keepNext w:val="0"/>
              <w:keepLines w:val="0"/>
              <w:suppressLineNumbers w:val="0"/>
              <w:bidi w:val="0"/>
              <w:spacing w:before="0" w:beforeAutospacing="0" w:after="0" w:afterAutospacing="0"/>
              <w:ind w:left="0" w:right="0"/>
              <w:rPr>
                <w:rFonts w:hint="eastAsia"/>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BE3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苗圃地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9C1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7.02</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803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0.10%</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5ED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水工设施用地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D1D8">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3.29</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B973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0.04%</w:t>
            </w:r>
          </w:p>
        </w:tc>
      </w:tr>
      <w:tr w14:paraId="7D12F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6B54">
            <w:pPr>
              <w:pStyle w:val="28"/>
              <w:keepNext w:val="0"/>
              <w:keepLines w:val="0"/>
              <w:suppressLineNumbers w:val="0"/>
              <w:bidi w:val="0"/>
              <w:spacing w:before="0" w:beforeAutospacing="0" w:after="0" w:afterAutospacing="0"/>
              <w:ind w:left="0" w:right="0"/>
              <w:rPr>
                <w:rFonts w:hint="eastAsia"/>
              </w:rPr>
            </w:pPr>
          </w:p>
        </w:tc>
        <w:tc>
          <w:tcPr>
            <w:tcW w:w="10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30B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采伐迹地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D97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2.13</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BCCA">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0.03%</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DB5C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绿地与开敞空间用地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66D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0.28</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833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0.00%</w:t>
            </w:r>
          </w:p>
        </w:tc>
      </w:tr>
      <w:tr w14:paraId="1B4C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ADC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天然牧草地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7D6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301.56</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D4B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4.11%</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DF0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公园绿地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6273">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12.11</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246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0.17%</w:t>
            </w:r>
          </w:p>
        </w:tc>
      </w:tr>
      <w:tr w14:paraId="71D59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9ED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人工牧草地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937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12.89</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A87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0.18%</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5CCF4">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广场用地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9558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0.07</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3F6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0.00%</w:t>
            </w:r>
          </w:p>
        </w:tc>
      </w:tr>
      <w:tr w14:paraId="04656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1E0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其他草地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27BA">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2111.13</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8725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28.79%</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82B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特殊用地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53E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12.02</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005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0.16%</w:t>
            </w:r>
          </w:p>
        </w:tc>
      </w:tr>
      <w:tr w14:paraId="62DB6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6D4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灌丛沼泽</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A75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23.52</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10B8">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0.32%</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6B2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陆地水域</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FB4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1.17</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CE7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0.02%</w:t>
            </w:r>
          </w:p>
        </w:tc>
      </w:tr>
      <w:tr w14:paraId="26AF5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40B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沼泽草地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F92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142.74</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A34B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1.95%</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EFE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河流水面</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086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16.88</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C47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0.23%</w:t>
            </w:r>
          </w:p>
        </w:tc>
      </w:tr>
      <w:tr w14:paraId="66E49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0F9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其他沼泽地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2C5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3.27</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41E8">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0.04%</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1B2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湖泊水面</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48C3">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86.7</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F10C4">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1.18%</w:t>
            </w:r>
          </w:p>
        </w:tc>
      </w:tr>
      <w:tr w14:paraId="24D13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C1B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内陆滩涂</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3CA73">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15.36</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CFEA">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0.21%</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5E7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水库水面</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352F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16.72</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CA94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0.23%</w:t>
            </w:r>
          </w:p>
        </w:tc>
      </w:tr>
      <w:tr w14:paraId="676E3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8EE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农业设施建设用地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11C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8.1</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627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0.11%</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84E8">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坑塘水面</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2F9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8.97</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194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0.12%</w:t>
            </w:r>
          </w:p>
        </w:tc>
      </w:tr>
      <w:tr w14:paraId="7DA9E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732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乡村道路用地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0B1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17.51</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E31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0.24%</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7918">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沟渠</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083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10.58</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2C0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0.14%</w:t>
            </w:r>
          </w:p>
        </w:tc>
      </w:tr>
      <w:tr w14:paraId="2A4FA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3DA2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居住用地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7D00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1.36</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9C8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0.02%</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9D94">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其他土地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810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2.07</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2A5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0.03%</w:t>
            </w:r>
          </w:p>
        </w:tc>
      </w:tr>
      <w:tr w14:paraId="52E35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5F6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城镇住宅用地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35EA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30.75</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2CA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0.42%</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C8B3">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空闲地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20C5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2.11</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E21F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0.03%</w:t>
            </w:r>
          </w:p>
        </w:tc>
      </w:tr>
      <w:tr w14:paraId="57223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66B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农村宅基地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8177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5.71</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A01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0.08%</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959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盐碱地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137D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99.8</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7A16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1.36%</w:t>
            </w:r>
          </w:p>
        </w:tc>
      </w:tr>
      <w:tr w14:paraId="63F80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437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公共管理与服务用地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64F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8.87</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712DA">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0.12%</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2ACC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沙地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2E03">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8.55</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20E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0.12%</w:t>
            </w:r>
          </w:p>
        </w:tc>
      </w:tr>
      <w:tr w14:paraId="04037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AEE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机关团体用地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0BE4">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2.57</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0256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0.04%</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4CB6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裸土地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4C8A">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1026.34</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FBB2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14.00%</w:t>
            </w:r>
          </w:p>
        </w:tc>
      </w:tr>
      <w:tr w14:paraId="62E54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023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商业服务业用地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AB3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13.81</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A262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0.19%</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530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裸岩石砾地</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152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78.71</w:t>
            </w:r>
          </w:p>
        </w:tc>
        <w:tc>
          <w:tcPr>
            <w:tcW w:w="6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F3B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1.07%</w:t>
            </w:r>
          </w:p>
        </w:tc>
      </w:tr>
      <w:tr w14:paraId="2A23A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45D38">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工矿用地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C0C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23.13</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1F1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0.32%</w:t>
            </w:r>
          </w:p>
        </w:tc>
        <w:tc>
          <w:tcPr>
            <w:tcW w:w="10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B15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合计</w:t>
            </w:r>
          </w:p>
        </w:tc>
        <w:tc>
          <w:tcPr>
            <w:tcW w:w="60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BA4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7333.01</w:t>
            </w:r>
          </w:p>
        </w:tc>
        <w:tc>
          <w:tcPr>
            <w:tcW w:w="6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8E5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100.00%</w:t>
            </w:r>
          </w:p>
        </w:tc>
      </w:tr>
      <w:tr w14:paraId="5ACFB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B11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工业用地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A84D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47.14</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0EA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0.64%</w:t>
            </w:r>
          </w:p>
        </w:tc>
        <w:tc>
          <w:tcPr>
            <w:tcW w:w="10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D71FD">
            <w:pPr>
              <w:pStyle w:val="28"/>
              <w:keepNext w:val="0"/>
              <w:keepLines w:val="0"/>
              <w:suppressLineNumbers w:val="0"/>
              <w:bidi w:val="0"/>
              <w:spacing w:before="0" w:beforeAutospacing="0" w:after="0" w:afterAutospacing="0"/>
              <w:ind w:left="0" w:right="0"/>
              <w:rPr>
                <w:rFonts w:hint="eastAsia"/>
              </w:rPr>
            </w:pPr>
          </w:p>
        </w:tc>
        <w:tc>
          <w:tcPr>
            <w:tcW w:w="60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A6BCA">
            <w:pPr>
              <w:pStyle w:val="28"/>
              <w:keepNext w:val="0"/>
              <w:keepLines w:val="0"/>
              <w:suppressLineNumbers w:val="0"/>
              <w:bidi w:val="0"/>
              <w:spacing w:before="0" w:beforeAutospacing="0" w:after="0" w:afterAutospacing="0"/>
              <w:ind w:left="0" w:right="0"/>
              <w:rPr>
                <w:rFonts w:hint="eastAsia"/>
              </w:rPr>
            </w:pPr>
          </w:p>
        </w:tc>
        <w:tc>
          <w:tcPr>
            <w:tcW w:w="6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2A8E6">
            <w:pPr>
              <w:pStyle w:val="28"/>
              <w:keepNext w:val="0"/>
              <w:keepLines w:val="0"/>
              <w:suppressLineNumbers w:val="0"/>
              <w:bidi w:val="0"/>
              <w:spacing w:before="0" w:beforeAutospacing="0" w:after="0" w:afterAutospacing="0"/>
              <w:ind w:left="0" w:right="0"/>
              <w:rPr>
                <w:rFonts w:hint="eastAsia"/>
              </w:rPr>
            </w:pPr>
          </w:p>
        </w:tc>
      </w:tr>
      <w:tr w14:paraId="79466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62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98A3">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采矿用地</w:t>
            </w:r>
          </w:p>
        </w:tc>
        <w:tc>
          <w:tcPr>
            <w:tcW w:w="5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0DB3A">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341.13</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A4EA">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4.65%</w:t>
            </w:r>
          </w:p>
        </w:tc>
        <w:tc>
          <w:tcPr>
            <w:tcW w:w="10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03E4">
            <w:pPr>
              <w:pStyle w:val="28"/>
              <w:keepNext w:val="0"/>
              <w:keepLines w:val="0"/>
              <w:suppressLineNumbers w:val="0"/>
              <w:bidi w:val="0"/>
              <w:spacing w:before="0" w:beforeAutospacing="0" w:after="0" w:afterAutospacing="0"/>
              <w:ind w:left="0" w:right="0"/>
              <w:rPr>
                <w:rFonts w:hint="eastAsia"/>
              </w:rPr>
            </w:pPr>
          </w:p>
        </w:tc>
        <w:tc>
          <w:tcPr>
            <w:tcW w:w="60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A3B66">
            <w:pPr>
              <w:pStyle w:val="28"/>
              <w:keepNext w:val="0"/>
              <w:keepLines w:val="0"/>
              <w:suppressLineNumbers w:val="0"/>
              <w:bidi w:val="0"/>
              <w:spacing w:before="0" w:beforeAutospacing="0" w:after="0" w:afterAutospacing="0"/>
              <w:ind w:left="0" w:right="0"/>
              <w:rPr>
                <w:rFonts w:hint="eastAsia"/>
              </w:rPr>
            </w:pPr>
          </w:p>
        </w:tc>
        <w:tc>
          <w:tcPr>
            <w:tcW w:w="6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1F725">
            <w:pPr>
              <w:pStyle w:val="28"/>
              <w:keepNext w:val="0"/>
              <w:keepLines w:val="0"/>
              <w:suppressLineNumbers w:val="0"/>
              <w:bidi w:val="0"/>
              <w:spacing w:before="0" w:beforeAutospacing="0" w:after="0" w:afterAutospacing="0"/>
              <w:ind w:left="0" w:right="0"/>
              <w:rPr>
                <w:rFonts w:hint="eastAsia"/>
              </w:rPr>
            </w:pPr>
          </w:p>
        </w:tc>
      </w:tr>
    </w:tbl>
    <w:p w14:paraId="103388E5">
      <w:pPr>
        <w:pStyle w:val="29"/>
        <w:bidi w:val="0"/>
        <w:jc w:val="right"/>
        <w:rPr>
          <w:rFonts w:hint="default"/>
          <w:lang w:val="en-US" w:eastAsia="zh-CN"/>
        </w:rPr>
      </w:pPr>
    </w:p>
    <w:p w14:paraId="4E8F8E5D">
      <w:pPr>
        <w:pStyle w:val="3"/>
        <w:bidi w:val="0"/>
        <w:rPr>
          <w:rFonts w:hint="eastAsia"/>
          <w:lang w:val="en-US" w:eastAsia="zh-CN"/>
        </w:rPr>
      </w:pPr>
      <w:bookmarkStart w:id="6" w:name="_Toc29099"/>
      <w:r>
        <w:rPr>
          <w:rFonts w:hint="eastAsia"/>
          <w:lang w:val="en-US" w:eastAsia="zh-CN"/>
        </w:rPr>
        <w:t>二、森林资源现状</w:t>
      </w:r>
      <w:bookmarkEnd w:id="6"/>
    </w:p>
    <w:p w14:paraId="3FCB05C6">
      <w:pPr>
        <w:pStyle w:val="4"/>
        <w:bidi w:val="0"/>
        <w:rPr>
          <w:lang w:val="en-US"/>
        </w:rPr>
      </w:pPr>
      <w:r>
        <w:rPr>
          <w:rFonts w:hint="eastAsia"/>
          <w:lang w:val="en-US"/>
        </w:rPr>
        <w:t>（一）</w:t>
      </w:r>
      <w:r>
        <w:rPr>
          <w:rFonts w:hint="eastAsia"/>
          <w:lang w:val="en-US" w:eastAsia="zh-CN"/>
        </w:rPr>
        <w:t>森林</w:t>
      </w:r>
      <w:r>
        <w:rPr>
          <w:lang w:val="en-US"/>
        </w:rPr>
        <w:t>资源</w:t>
      </w:r>
      <w:r>
        <w:rPr>
          <w:rFonts w:hint="eastAsia"/>
          <w:lang w:val="en-US" w:eastAsia="zh-CN"/>
        </w:rPr>
        <w:t>总体</w:t>
      </w:r>
      <w:r>
        <w:rPr>
          <w:lang w:val="en-US"/>
        </w:rPr>
        <w:t>概况</w:t>
      </w:r>
    </w:p>
    <w:p w14:paraId="5F87B5A1">
      <w:pPr>
        <w:rPr>
          <w:rFonts w:hint="default"/>
          <w:highlight w:val="none"/>
          <w:lang w:val="en-US" w:eastAsia="zh-CN"/>
        </w:rPr>
      </w:pPr>
      <w:r>
        <w:rPr>
          <w:rFonts w:hint="eastAsia"/>
          <w:lang w:val="en-US" w:eastAsia="zh-CN"/>
        </w:rPr>
        <w:t>根据2024年林草湿荒普查成果数据和国家级公益林年度变化成果数据，</w:t>
      </w:r>
      <w:r>
        <w:rPr>
          <w:rFonts w:hint="eastAsia"/>
          <w:highlight w:val="none"/>
        </w:rPr>
        <w:t>克拉玛依</w:t>
      </w:r>
      <w:r>
        <w:rPr>
          <w:rFonts w:hint="eastAsia"/>
          <w:highlight w:val="none"/>
          <w:lang w:val="en-US" w:eastAsia="zh-CN"/>
        </w:rPr>
        <w:t>市</w:t>
      </w:r>
      <w:r>
        <w:rPr>
          <w:rFonts w:hint="eastAsia"/>
          <w:highlight w:val="none"/>
        </w:rPr>
        <w:t>林地总面积</w:t>
      </w:r>
      <w:r>
        <w:rPr>
          <w:rFonts w:hint="eastAsia"/>
          <w:color w:val="auto"/>
          <w:highlight w:val="none"/>
          <w:lang w:val="en-US" w:eastAsia="zh-CN"/>
        </w:rPr>
        <w:t>305.6513</w:t>
      </w:r>
      <w:r>
        <w:rPr>
          <w:rFonts w:hint="eastAsia"/>
          <w:highlight w:val="none"/>
        </w:rPr>
        <w:t>万亩，其中乔木林地</w:t>
      </w:r>
      <w:r>
        <w:rPr>
          <w:rFonts w:hint="eastAsia"/>
          <w:highlight w:val="none"/>
          <w:lang w:val="en-US" w:eastAsia="zh-CN"/>
        </w:rPr>
        <w:t>10.3811</w:t>
      </w:r>
      <w:r>
        <w:rPr>
          <w:rFonts w:hint="eastAsia"/>
          <w:highlight w:val="none"/>
        </w:rPr>
        <w:t>万亩，灌木林地285.8762万亩</w:t>
      </w:r>
      <w:r>
        <w:rPr>
          <w:rFonts w:hint="eastAsia"/>
          <w:highlight w:val="none"/>
          <w:lang w:val="en-US" w:eastAsia="zh-CN"/>
        </w:rPr>
        <w:t>均为国家特别规定的灌木林</w:t>
      </w:r>
      <w:r>
        <w:rPr>
          <w:rFonts w:hint="eastAsia"/>
          <w:highlight w:val="none"/>
        </w:rPr>
        <w:t>，其他林地</w:t>
      </w:r>
      <w:r>
        <w:rPr>
          <w:rFonts w:hint="eastAsia"/>
          <w:highlight w:val="none"/>
          <w:lang w:val="en-US" w:eastAsia="zh-CN"/>
        </w:rPr>
        <w:t>9.394</w:t>
      </w:r>
      <w:r>
        <w:rPr>
          <w:rFonts w:hint="eastAsia"/>
          <w:highlight w:val="none"/>
        </w:rPr>
        <w:t>万亩。森林面积</w:t>
      </w:r>
      <w:r>
        <w:rPr>
          <w:rFonts w:hint="eastAsia"/>
          <w:highlight w:val="none"/>
          <w:lang w:val="en-US" w:eastAsia="zh-CN"/>
        </w:rPr>
        <w:t>296.2573</w:t>
      </w:r>
      <w:r>
        <w:rPr>
          <w:rFonts w:hint="eastAsia"/>
          <w:highlight w:val="none"/>
        </w:rPr>
        <w:t>万亩，森林覆盖率</w:t>
      </w:r>
      <w:r>
        <w:rPr>
          <w:rFonts w:hint="eastAsia"/>
          <w:highlight w:val="none"/>
          <w:lang w:val="en-US" w:eastAsia="zh-CN"/>
        </w:rPr>
        <w:t>26.93</w:t>
      </w:r>
      <w:r>
        <w:rPr>
          <w:rFonts w:hint="eastAsia"/>
          <w:highlight w:val="none"/>
        </w:rPr>
        <w:t>%</w:t>
      </w:r>
      <w:r>
        <w:rPr>
          <w:rFonts w:hint="eastAsia"/>
          <w:highlight w:val="none"/>
          <w:lang w:val="en-US" w:eastAsia="zh-CN"/>
        </w:rPr>
        <w:t>，蓄积量55.0726</w:t>
      </w:r>
      <w:r>
        <w:rPr>
          <w:rFonts w:hint="eastAsia"/>
          <w:highlight w:val="none"/>
        </w:rPr>
        <w:t>万</w:t>
      </w:r>
      <w:r>
        <w:rPr>
          <w:rFonts w:hint="eastAsia"/>
          <w:highlight w:val="none"/>
          <w:lang w:val="en-US" w:eastAsia="zh-CN"/>
        </w:rPr>
        <w:t>立方米。各区森林资源概况详见附表1。</w:t>
      </w:r>
    </w:p>
    <w:p w14:paraId="7BC1C298">
      <w:pPr>
        <w:bidi w:val="0"/>
        <w:rPr>
          <w:rFonts w:hint="eastAsia"/>
          <w:highlight w:val="none"/>
          <w:lang w:eastAsia="zh-CN"/>
        </w:rPr>
      </w:pPr>
      <w:r>
        <w:rPr>
          <w:rFonts w:hint="eastAsia"/>
          <w:b/>
          <w:bCs/>
          <w:highlight w:val="none"/>
          <w:lang w:val="en-US" w:eastAsia="zh-CN"/>
        </w:rPr>
        <w:t>按起源分，</w:t>
      </w:r>
      <w:r>
        <w:rPr>
          <w:rFonts w:hint="eastAsia"/>
          <w:highlight w:val="none"/>
          <w:lang w:val="en-US" w:eastAsia="zh-CN"/>
        </w:rPr>
        <w:t>天然林287.565</w:t>
      </w:r>
      <w:r>
        <w:rPr>
          <w:rFonts w:hint="eastAsia"/>
          <w:highlight w:val="none"/>
        </w:rPr>
        <w:t>万亩</w:t>
      </w:r>
      <w:r>
        <w:rPr>
          <w:rFonts w:hint="eastAsia"/>
          <w:highlight w:val="none"/>
          <w:lang w:eastAsia="zh-CN"/>
        </w:rPr>
        <w:t>，</w:t>
      </w:r>
      <w:r>
        <w:rPr>
          <w:rFonts w:hint="eastAsia"/>
          <w:highlight w:val="none"/>
          <w:lang w:val="en-US" w:eastAsia="zh-CN"/>
        </w:rPr>
        <w:t>占林地面积的94.08%，其中天然乔木林地2.7864</w:t>
      </w:r>
      <w:r>
        <w:rPr>
          <w:rFonts w:hint="eastAsia"/>
          <w:highlight w:val="none"/>
        </w:rPr>
        <w:t>万亩</w:t>
      </w:r>
      <w:r>
        <w:rPr>
          <w:rFonts w:hint="eastAsia"/>
          <w:highlight w:val="none"/>
          <w:lang w:eastAsia="zh-CN"/>
        </w:rPr>
        <w:t>、</w:t>
      </w:r>
      <w:r>
        <w:rPr>
          <w:rFonts w:hint="eastAsia"/>
          <w:highlight w:val="none"/>
          <w:lang w:val="en-US" w:eastAsia="zh-CN"/>
        </w:rPr>
        <w:t>天然灌木林地284.5349</w:t>
      </w:r>
      <w:r>
        <w:rPr>
          <w:rFonts w:hint="eastAsia"/>
          <w:highlight w:val="none"/>
        </w:rPr>
        <w:t>万亩</w:t>
      </w:r>
      <w:r>
        <w:rPr>
          <w:rFonts w:hint="eastAsia"/>
          <w:highlight w:val="none"/>
          <w:lang w:eastAsia="zh-CN"/>
        </w:rPr>
        <w:t>、</w:t>
      </w:r>
      <w:r>
        <w:rPr>
          <w:rFonts w:hint="eastAsia"/>
          <w:highlight w:val="none"/>
          <w:lang w:val="en-US" w:eastAsia="zh-CN"/>
        </w:rPr>
        <w:t>天然其他林地0.2437</w:t>
      </w:r>
      <w:r>
        <w:rPr>
          <w:rFonts w:hint="eastAsia"/>
          <w:highlight w:val="none"/>
        </w:rPr>
        <w:t>万亩</w:t>
      </w:r>
      <w:r>
        <w:rPr>
          <w:rFonts w:hint="eastAsia"/>
          <w:highlight w:val="none"/>
          <w:lang w:eastAsia="zh-CN"/>
        </w:rPr>
        <w:t>；</w:t>
      </w:r>
      <w:r>
        <w:rPr>
          <w:rFonts w:hint="eastAsia"/>
          <w:highlight w:val="none"/>
          <w:lang w:val="en-US" w:eastAsia="zh-CN"/>
        </w:rPr>
        <w:t>人工林18.0863</w:t>
      </w:r>
      <w:r>
        <w:rPr>
          <w:rFonts w:hint="eastAsia"/>
          <w:highlight w:val="none"/>
        </w:rPr>
        <w:t>万亩</w:t>
      </w:r>
      <w:r>
        <w:rPr>
          <w:rFonts w:hint="eastAsia"/>
          <w:highlight w:val="none"/>
          <w:lang w:eastAsia="zh-CN"/>
        </w:rPr>
        <w:t>，</w:t>
      </w:r>
      <w:r>
        <w:rPr>
          <w:rFonts w:hint="eastAsia"/>
          <w:highlight w:val="none"/>
          <w:lang w:val="en-US" w:eastAsia="zh-CN"/>
        </w:rPr>
        <w:t>占林地面积的5.92%，其中人工乔木林地7.5947</w:t>
      </w:r>
      <w:r>
        <w:rPr>
          <w:rFonts w:hint="eastAsia"/>
          <w:highlight w:val="none"/>
        </w:rPr>
        <w:t>万亩</w:t>
      </w:r>
      <w:r>
        <w:rPr>
          <w:rFonts w:hint="eastAsia"/>
          <w:highlight w:val="none"/>
          <w:lang w:eastAsia="zh-CN"/>
        </w:rPr>
        <w:t>、</w:t>
      </w:r>
      <w:r>
        <w:rPr>
          <w:rFonts w:hint="eastAsia"/>
          <w:highlight w:val="none"/>
          <w:lang w:val="en-US" w:eastAsia="zh-CN"/>
        </w:rPr>
        <w:t>人工灌木林地1.3413</w:t>
      </w:r>
      <w:r>
        <w:rPr>
          <w:rFonts w:hint="eastAsia"/>
          <w:highlight w:val="none"/>
        </w:rPr>
        <w:t>万亩</w:t>
      </w:r>
      <w:r>
        <w:rPr>
          <w:rFonts w:hint="eastAsia"/>
          <w:highlight w:val="none"/>
          <w:lang w:eastAsia="zh-CN"/>
        </w:rPr>
        <w:t>、</w:t>
      </w:r>
      <w:r>
        <w:rPr>
          <w:rFonts w:hint="eastAsia"/>
          <w:highlight w:val="none"/>
          <w:lang w:val="en-US" w:eastAsia="zh-CN"/>
        </w:rPr>
        <w:t>人工其他林地9.1503</w:t>
      </w:r>
      <w:r>
        <w:rPr>
          <w:rFonts w:hint="eastAsia"/>
          <w:highlight w:val="none"/>
        </w:rPr>
        <w:t>万亩</w:t>
      </w:r>
      <w:r>
        <w:rPr>
          <w:rFonts w:hint="eastAsia"/>
          <w:highlight w:val="none"/>
          <w:lang w:eastAsia="zh-CN"/>
        </w:rPr>
        <w:t>。</w:t>
      </w:r>
    </w:p>
    <w:p w14:paraId="4A59D75B">
      <w:pPr>
        <w:pStyle w:val="29"/>
        <w:rPr>
          <w:rFonts w:hint="default"/>
          <w:highlight w:val="none"/>
        </w:rPr>
      </w:pPr>
      <w:r>
        <w:rPr>
          <w:rFonts w:hint="default"/>
          <w:highlight w:val="none"/>
        </w:rPr>
        <w:t>表2-</w:t>
      </w:r>
      <w:r>
        <w:rPr>
          <w:rFonts w:hint="eastAsia"/>
          <w:highlight w:val="none"/>
          <w:lang w:val="en-US" w:eastAsia="zh-CN"/>
        </w:rPr>
        <w:t>2</w:t>
      </w:r>
      <w:r>
        <w:rPr>
          <w:rFonts w:hint="default"/>
          <w:highlight w:val="none"/>
        </w:rPr>
        <w:t xml:space="preserve"> 各类林地面积按林地起源分布一览表</w:t>
      </w:r>
    </w:p>
    <w:p w14:paraId="4EC6409A">
      <w:pPr>
        <w:pStyle w:val="29"/>
        <w:jc w:val="right"/>
        <w:rPr>
          <w:rFonts w:hint="default" w:eastAsia="仿宋"/>
          <w:highlight w:val="none"/>
          <w:lang w:val="en-US" w:eastAsia="zh-CN"/>
        </w:rPr>
      </w:pPr>
      <w:r>
        <w:rPr>
          <w:rFonts w:hint="eastAsia"/>
          <w:highlight w:val="none"/>
          <w:lang w:val="en-US" w:eastAsia="zh-CN"/>
        </w:rPr>
        <w:t>单位：万亩</w:t>
      </w:r>
    </w:p>
    <w:tbl>
      <w:tblPr>
        <w:tblStyle w:val="21"/>
        <w:tblW w:w="5000" w:type="pct"/>
        <w:jc w:val="center"/>
        <w:tblLayout w:type="fixed"/>
        <w:tblCellMar>
          <w:top w:w="0" w:type="dxa"/>
          <w:left w:w="108" w:type="dxa"/>
          <w:bottom w:w="0" w:type="dxa"/>
          <w:right w:w="108" w:type="dxa"/>
        </w:tblCellMar>
      </w:tblPr>
      <w:tblGrid>
        <w:gridCol w:w="751"/>
        <w:gridCol w:w="1023"/>
        <w:gridCol w:w="931"/>
        <w:gridCol w:w="1056"/>
        <w:gridCol w:w="1269"/>
        <w:gridCol w:w="904"/>
        <w:gridCol w:w="828"/>
        <w:gridCol w:w="859"/>
        <w:gridCol w:w="901"/>
      </w:tblGrid>
      <w:tr w14:paraId="3E35B047">
        <w:tblPrEx>
          <w:tblCellMar>
            <w:top w:w="0" w:type="dxa"/>
            <w:left w:w="108" w:type="dxa"/>
            <w:bottom w:w="0" w:type="dxa"/>
            <w:right w:w="108" w:type="dxa"/>
          </w:tblCellMar>
        </w:tblPrEx>
        <w:trPr>
          <w:trHeight w:val="397" w:hRule="atLeast"/>
          <w:jc w:val="center"/>
        </w:trPr>
        <w:tc>
          <w:tcPr>
            <w:tcW w:w="440" w:type="pct"/>
            <w:vMerge w:val="restart"/>
            <w:tcBorders>
              <w:top w:val="single" w:color="auto" w:sz="4" w:space="0"/>
              <w:left w:val="single" w:color="auto" w:sz="4" w:space="0"/>
              <w:bottom w:val="single" w:color="auto" w:sz="4" w:space="0"/>
              <w:right w:val="single" w:color="auto" w:sz="4" w:space="0"/>
            </w:tcBorders>
            <w:noWrap w:val="0"/>
            <w:vAlign w:val="center"/>
          </w:tcPr>
          <w:p w14:paraId="32B9D988">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起源</w:t>
            </w:r>
          </w:p>
        </w:tc>
        <w:tc>
          <w:tcPr>
            <w:tcW w:w="4559" w:type="pct"/>
            <w:gridSpan w:val="8"/>
            <w:tcBorders>
              <w:top w:val="single" w:color="auto" w:sz="4" w:space="0"/>
              <w:left w:val="single" w:color="auto" w:sz="4" w:space="0"/>
              <w:bottom w:val="single" w:color="auto" w:sz="4" w:space="0"/>
              <w:right w:val="single" w:color="auto" w:sz="4" w:space="0"/>
            </w:tcBorders>
            <w:noWrap w:val="0"/>
            <w:vAlign w:val="center"/>
          </w:tcPr>
          <w:p w14:paraId="1445F2F5">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林地地类</w:t>
            </w:r>
          </w:p>
        </w:tc>
      </w:tr>
      <w:tr w14:paraId="55FFA92A">
        <w:tblPrEx>
          <w:tblCellMar>
            <w:top w:w="0" w:type="dxa"/>
            <w:left w:w="108" w:type="dxa"/>
            <w:bottom w:w="0" w:type="dxa"/>
            <w:right w:w="108" w:type="dxa"/>
          </w:tblCellMar>
        </w:tblPrEx>
        <w:trPr>
          <w:trHeight w:val="397" w:hRule="atLeast"/>
          <w:jc w:val="center"/>
        </w:trPr>
        <w:tc>
          <w:tcPr>
            <w:tcW w:w="440" w:type="pct"/>
            <w:vMerge w:val="continue"/>
            <w:tcBorders>
              <w:top w:val="single" w:color="auto" w:sz="4" w:space="0"/>
              <w:left w:val="single" w:color="auto" w:sz="4" w:space="0"/>
              <w:bottom w:val="single" w:color="auto" w:sz="4" w:space="0"/>
              <w:right w:val="single" w:color="auto" w:sz="4" w:space="0"/>
            </w:tcBorders>
            <w:noWrap w:val="0"/>
            <w:vAlign w:val="center"/>
          </w:tcPr>
          <w:p w14:paraId="552EF238">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p>
        </w:tc>
        <w:tc>
          <w:tcPr>
            <w:tcW w:w="600" w:type="pct"/>
            <w:vMerge w:val="restart"/>
            <w:tcBorders>
              <w:top w:val="single" w:color="auto" w:sz="4" w:space="0"/>
              <w:left w:val="single" w:color="auto" w:sz="4" w:space="0"/>
              <w:bottom w:val="single" w:color="auto" w:sz="4" w:space="0"/>
              <w:right w:val="single" w:color="auto" w:sz="4" w:space="0"/>
            </w:tcBorders>
            <w:noWrap w:val="0"/>
            <w:vAlign w:val="center"/>
          </w:tcPr>
          <w:p w14:paraId="3F601DA2">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合计</w:t>
            </w:r>
          </w:p>
        </w:tc>
        <w:tc>
          <w:tcPr>
            <w:tcW w:w="546" w:type="pct"/>
            <w:vMerge w:val="restart"/>
            <w:tcBorders>
              <w:top w:val="single" w:color="auto" w:sz="4" w:space="0"/>
              <w:left w:val="single" w:color="auto" w:sz="4" w:space="0"/>
              <w:bottom w:val="single" w:color="auto" w:sz="4" w:space="0"/>
              <w:right w:val="single" w:color="auto" w:sz="4" w:space="0"/>
            </w:tcBorders>
            <w:noWrap w:val="0"/>
            <w:vAlign w:val="center"/>
          </w:tcPr>
          <w:p w14:paraId="7B940313">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乔木林地</w:t>
            </w:r>
          </w:p>
        </w:tc>
        <w:tc>
          <w:tcPr>
            <w:tcW w:w="1894" w:type="pct"/>
            <w:gridSpan w:val="3"/>
            <w:tcBorders>
              <w:top w:val="single" w:color="auto" w:sz="4" w:space="0"/>
              <w:left w:val="single" w:color="auto" w:sz="4" w:space="0"/>
              <w:bottom w:val="single" w:color="auto" w:sz="4" w:space="0"/>
              <w:right w:val="single" w:color="auto" w:sz="4" w:space="0"/>
            </w:tcBorders>
            <w:noWrap w:val="0"/>
            <w:vAlign w:val="center"/>
          </w:tcPr>
          <w:p w14:paraId="7B550FB2">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灌木林地</w:t>
            </w:r>
          </w:p>
        </w:tc>
        <w:tc>
          <w:tcPr>
            <w:tcW w:w="1518" w:type="pct"/>
            <w:gridSpan w:val="3"/>
            <w:tcBorders>
              <w:top w:val="single" w:color="auto" w:sz="4" w:space="0"/>
              <w:left w:val="single" w:color="auto" w:sz="4" w:space="0"/>
              <w:bottom w:val="single" w:color="auto" w:sz="4" w:space="0"/>
              <w:right w:val="single" w:color="auto" w:sz="4" w:space="0"/>
            </w:tcBorders>
            <w:noWrap w:val="0"/>
            <w:vAlign w:val="center"/>
          </w:tcPr>
          <w:p w14:paraId="05836890">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其他林地</w:t>
            </w:r>
          </w:p>
        </w:tc>
      </w:tr>
      <w:tr w14:paraId="31C77187">
        <w:tblPrEx>
          <w:tblCellMar>
            <w:top w:w="0" w:type="dxa"/>
            <w:left w:w="108" w:type="dxa"/>
            <w:bottom w:w="0" w:type="dxa"/>
            <w:right w:w="108" w:type="dxa"/>
          </w:tblCellMar>
        </w:tblPrEx>
        <w:trPr>
          <w:trHeight w:val="708" w:hRule="atLeast"/>
          <w:jc w:val="center"/>
        </w:trPr>
        <w:tc>
          <w:tcPr>
            <w:tcW w:w="440" w:type="pct"/>
            <w:vMerge w:val="continue"/>
            <w:tcBorders>
              <w:top w:val="single" w:color="auto" w:sz="4" w:space="0"/>
              <w:left w:val="single" w:color="auto" w:sz="4" w:space="0"/>
              <w:bottom w:val="single" w:color="auto" w:sz="4" w:space="0"/>
              <w:right w:val="single" w:color="auto" w:sz="4" w:space="0"/>
            </w:tcBorders>
            <w:noWrap w:val="0"/>
            <w:vAlign w:val="center"/>
          </w:tcPr>
          <w:p w14:paraId="3B7FD55E">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p>
        </w:tc>
        <w:tc>
          <w:tcPr>
            <w:tcW w:w="600" w:type="pct"/>
            <w:vMerge w:val="continue"/>
            <w:tcBorders>
              <w:top w:val="single" w:color="auto" w:sz="4" w:space="0"/>
              <w:left w:val="single" w:color="auto" w:sz="4" w:space="0"/>
              <w:bottom w:val="single" w:color="auto" w:sz="4" w:space="0"/>
              <w:right w:val="single" w:color="auto" w:sz="4" w:space="0"/>
            </w:tcBorders>
            <w:noWrap w:val="0"/>
            <w:vAlign w:val="center"/>
          </w:tcPr>
          <w:p w14:paraId="07074E54">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p>
        </w:tc>
        <w:tc>
          <w:tcPr>
            <w:tcW w:w="546" w:type="pct"/>
            <w:vMerge w:val="continue"/>
            <w:tcBorders>
              <w:top w:val="single" w:color="auto" w:sz="4" w:space="0"/>
              <w:left w:val="single" w:color="auto" w:sz="4" w:space="0"/>
              <w:bottom w:val="single" w:color="auto" w:sz="4" w:space="0"/>
              <w:right w:val="single" w:color="auto" w:sz="4" w:space="0"/>
            </w:tcBorders>
            <w:noWrap w:val="0"/>
            <w:vAlign w:val="center"/>
          </w:tcPr>
          <w:p w14:paraId="65B3C317">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p>
        </w:tc>
        <w:tc>
          <w:tcPr>
            <w:tcW w:w="619" w:type="pct"/>
            <w:tcBorders>
              <w:top w:val="single" w:color="auto" w:sz="4" w:space="0"/>
              <w:left w:val="single" w:color="auto" w:sz="4" w:space="0"/>
              <w:bottom w:val="single" w:color="auto" w:sz="4" w:space="0"/>
              <w:right w:val="single" w:color="auto" w:sz="4" w:space="0"/>
            </w:tcBorders>
            <w:noWrap w:val="0"/>
            <w:vAlign w:val="center"/>
          </w:tcPr>
          <w:p w14:paraId="6A721672">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小计</w:t>
            </w:r>
          </w:p>
        </w:tc>
        <w:tc>
          <w:tcPr>
            <w:tcW w:w="744" w:type="pct"/>
            <w:tcBorders>
              <w:top w:val="single" w:color="auto" w:sz="4" w:space="0"/>
              <w:left w:val="single" w:color="auto" w:sz="4" w:space="0"/>
              <w:bottom w:val="single" w:color="auto" w:sz="4" w:space="0"/>
              <w:right w:val="single" w:color="auto" w:sz="4" w:space="0"/>
            </w:tcBorders>
            <w:noWrap w:val="0"/>
            <w:vAlign w:val="center"/>
          </w:tcPr>
          <w:p w14:paraId="59DDD670">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国家特别规定灌木林地</w:t>
            </w:r>
          </w:p>
        </w:tc>
        <w:tc>
          <w:tcPr>
            <w:tcW w:w="530" w:type="pct"/>
            <w:tcBorders>
              <w:top w:val="single" w:color="auto" w:sz="4" w:space="0"/>
              <w:left w:val="single" w:color="auto" w:sz="4" w:space="0"/>
              <w:bottom w:val="single" w:color="auto" w:sz="4" w:space="0"/>
              <w:right w:val="single" w:color="auto" w:sz="4" w:space="0"/>
            </w:tcBorders>
            <w:noWrap w:val="0"/>
            <w:vAlign w:val="center"/>
          </w:tcPr>
          <w:p w14:paraId="52BA9168">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一般灌木林</w:t>
            </w:r>
          </w:p>
        </w:tc>
        <w:tc>
          <w:tcPr>
            <w:tcW w:w="485" w:type="pct"/>
            <w:tcBorders>
              <w:top w:val="single" w:color="auto" w:sz="4" w:space="0"/>
              <w:left w:val="single" w:color="auto" w:sz="4" w:space="0"/>
              <w:bottom w:val="single" w:color="auto" w:sz="4" w:space="0"/>
              <w:right w:val="single" w:color="auto" w:sz="4" w:space="0"/>
            </w:tcBorders>
            <w:noWrap w:val="0"/>
            <w:vAlign w:val="center"/>
          </w:tcPr>
          <w:p w14:paraId="251AEE1B">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小计</w:t>
            </w:r>
          </w:p>
        </w:tc>
        <w:tc>
          <w:tcPr>
            <w:tcW w:w="503" w:type="pct"/>
            <w:tcBorders>
              <w:top w:val="single" w:color="auto" w:sz="4" w:space="0"/>
              <w:left w:val="single" w:color="auto" w:sz="4" w:space="0"/>
              <w:bottom w:val="single" w:color="auto" w:sz="4" w:space="0"/>
              <w:right w:val="single" w:color="auto" w:sz="4" w:space="0"/>
            </w:tcBorders>
            <w:noWrap w:val="0"/>
            <w:vAlign w:val="center"/>
          </w:tcPr>
          <w:p w14:paraId="6DAF1876">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疏林地</w:t>
            </w:r>
          </w:p>
        </w:tc>
        <w:tc>
          <w:tcPr>
            <w:tcW w:w="528" w:type="pct"/>
            <w:tcBorders>
              <w:top w:val="single" w:color="auto" w:sz="4" w:space="0"/>
              <w:left w:val="single" w:color="auto" w:sz="4" w:space="0"/>
              <w:bottom w:val="single" w:color="auto" w:sz="4" w:space="0"/>
              <w:right w:val="single" w:color="auto" w:sz="4" w:space="0"/>
            </w:tcBorders>
            <w:noWrap w:val="0"/>
            <w:vAlign w:val="center"/>
          </w:tcPr>
          <w:p w14:paraId="6E12E008">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其他</w:t>
            </w:r>
          </w:p>
        </w:tc>
      </w:tr>
      <w:tr w14:paraId="6362A54B">
        <w:tblPrEx>
          <w:tblCellMar>
            <w:top w:w="0" w:type="dxa"/>
            <w:left w:w="108" w:type="dxa"/>
            <w:bottom w:w="0" w:type="dxa"/>
            <w:right w:w="108" w:type="dxa"/>
          </w:tblCellMar>
        </w:tblPrEx>
        <w:trPr>
          <w:trHeight w:val="397" w:hRule="atLeast"/>
          <w:jc w:val="center"/>
        </w:trPr>
        <w:tc>
          <w:tcPr>
            <w:tcW w:w="440" w:type="pct"/>
            <w:tcBorders>
              <w:top w:val="single" w:color="auto" w:sz="4" w:space="0"/>
              <w:left w:val="single" w:color="000000" w:sz="4" w:space="0"/>
              <w:bottom w:val="single" w:color="000000" w:sz="4" w:space="0"/>
              <w:right w:val="single" w:color="000000" w:sz="4" w:space="0"/>
            </w:tcBorders>
            <w:noWrap w:val="0"/>
            <w:vAlign w:val="center"/>
          </w:tcPr>
          <w:p w14:paraId="66ED58E0">
            <w:pPr>
              <w:pStyle w:val="28"/>
              <w:keepNext w:val="0"/>
              <w:keepLines w:val="0"/>
              <w:suppressLineNumbers w:val="0"/>
              <w:spacing w:before="0" w:beforeAutospacing="0" w:after="0" w:afterAutospacing="0"/>
              <w:ind w:left="0" w:right="0"/>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合计</w:t>
            </w:r>
          </w:p>
        </w:tc>
        <w:tc>
          <w:tcPr>
            <w:tcW w:w="600" w:type="pct"/>
            <w:tcBorders>
              <w:top w:val="single" w:color="auto" w:sz="4" w:space="0"/>
              <w:left w:val="nil"/>
              <w:bottom w:val="single" w:color="000000" w:sz="4" w:space="0"/>
              <w:right w:val="single" w:color="000000" w:sz="4" w:space="0"/>
            </w:tcBorders>
            <w:noWrap w:val="0"/>
            <w:vAlign w:val="center"/>
          </w:tcPr>
          <w:p w14:paraId="34E99E9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305.6513 </w:t>
            </w:r>
          </w:p>
        </w:tc>
        <w:tc>
          <w:tcPr>
            <w:tcW w:w="546" w:type="pct"/>
            <w:tcBorders>
              <w:top w:val="single" w:color="auto" w:sz="4" w:space="0"/>
              <w:left w:val="nil"/>
              <w:bottom w:val="single" w:color="000000" w:sz="4" w:space="0"/>
              <w:right w:val="single" w:color="000000" w:sz="4" w:space="0"/>
            </w:tcBorders>
            <w:noWrap w:val="0"/>
            <w:vAlign w:val="center"/>
          </w:tcPr>
          <w:p w14:paraId="67982B2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10.3811 </w:t>
            </w:r>
          </w:p>
        </w:tc>
        <w:tc>
          <w:tcPr>
            <w:tcW w:w="619" w:type="pct"/>
            <w:tcBorders>
              <w:top w:val="single" w:color="auto" w:sz="4" w:space="0"/>
              <w:left w:val="nil"/>
              <w:bottom w:val="single" w:color="000000" w:sz="4" w:space="0"/>
              <w:right w:val="single" w:color="000000" w:sz="4" w:space="0"/>
            </w:tcBorders>
            <w:noWrap w:val="0"/>
            <w:vAlign w:val="center"/>
          </w:tcPr>
          <w:p w14:paraId="692ABD6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285.8762 </w:t>
            </w:r>
          </w:p>
        </w:tc>
        <w:tc>
          <w:tcPr>
            <w:tcW w:w="744" w:type="pct"/>
            <w:tcBorders>
              <w:top w:val="single" w:color="auto" w:sz="4" w:space="0"/>
              <w:left w:val="nil"/>
              <w:bottom w:val="single" w:color="000000" w:sz="4" w:space="0"/>
              <w:right w:val="single" w:color="000000" w:sz="4" w:space="0"/>
            </w:tcBorders>
            <w:noWrap w:val="0"/>
            <w:vAlign w:val="center"/>
          </w:tcPr>
          <w:p w14:paraId="6C990A7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285.8762 </w:t>
            </w:r>
          </w:p>
        </w:tc>
        <w:tc>
          <w:tcPr>
            <w:tcW w:w="530" w:type="pct"/>
            <w:tcBorders>
              <w:top w:val="single" w:color="auto" w:sz="4" w:space="0"/>
              <w:left w:val="nil"/>
              <w:bottom w:val="single" w:color="000000" w:sz="4" w:space="0"/>
              <w:right w:val="single" w:color="000000" w:sz="4" w:space="0"/>
            </w:tcBorders>
            <w:noWrap w:val="0"/>
            <w:vAlign w:val="center"/>
          </w:tcPr>
          <w:p w14:paraId="7099BA4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w:t>
            </w:r>
          </w:p>
        </w:tc>
        <w:tc>
          <w:tcPr>
            <w:tcW w:w="485" w:type="pct"/>
            <w:tcBorders>
              <w:top w:val="single" w:color="auto" w:sz="4" w:space="0"/>
              <w:left w:val="nil"/>
              <w:bottom w:val="single" w:color="000000" w:sz="4" w:space="0"/>
              <w:right w:val="single" w:color="000000" w:sz="4" w:space="0"/>
            </w:tcBorders>
            <w:noWrap w:val="0"/>
            <w:vAlign w:val="center"/>
          </w:tcPr>
          <w:p w14:paraId="59403E7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9.3940 </w:t>
            </w:r>
          </w:p>
        </w:tc>
        <w:tc>
          <w:tcPr>
            <w:tcW w:w="503" w:type="pct"/>
            <w:tcBorders>
              <w:top w:val="single" w:color="auto" w:sz="4" w:space="0"/>
              <w:left w:val="nil"/>
              <w:bottom w:val="single" w:color="000000" w:sz="4" w:space="0"/>
              <w:right w:val="single" w:color="auto" w:sz="4" w:space="0"/>
            </w:tcBorders>
            <w:noWrap w:val="0"/>
            <w:vAlign w:val="center"/>
          </w:tcPr>
          <w:p w14:paraId="06390C1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1.4735 </w:t>
            </w:r>
          </w:p>
        </w:tc>
        <w:tc>
          <w:tcPr>
            <w:tcW w:w="528" w:type="pct"/>
            <w:tcBorders>
              <w:top w:val="single" w:color="auto" w:sz="4" w:space="0"/>
              <w:left w:val="single" w:color="auto" w:sz="4" w:space="0"/>
              <w:bottom w:val="single" w:color="auto" w:sz="4" w:space="0"/>
              <w:right w:val="single" w:color="auto" w:sz="4" w:space="0"/>
            </w:tcBorders>
            <w:noWrap w:val="0"/>
            <w:vAlign w:val="center"/>
          </w:tcPr>
          <w:p w14:paraId="5F7B02F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7.9205 </w:t>
            </w:r>
          </w:p>
        </w:tc>
      </w:tr>
      <w:tr w14:paraId="2B753FD5">
        <w:tblPrEx>
          <w:tblCellMar>
            <w:top w:w="0" w:type="dxa"/>
            <w:left w:w="108" w:type="dxa"/>
            <w:bottom w:w="0" w:type="dxa"/>
            <w:right w:w="108" w:type="dxa"/>
          </w:tblCellMar>
        </w:tblPrEx>
        <w:trPr>
          <w:trHeight w:val="397" w:hRule="atLeast"/>
          <w:jc w:val="center"/>
        </w:trPr>
        <w:tc>
          <w:tcPr>
            <w:tcW w:w="440" w:type="pct"/>
            <w:tcBorders>
              <w:top w:val="single" w:color="auto" w:sz="4" w:space="0"/>
              <w:left w:val="single" w:color="000000" w:sz="4" w:space="0"/>
              <w:bottom w:val="single" w:color="000000" w:sz="4" w:space="0"/>
              <w:right w:val="single" w:color="000000" w:sz="4" w:space="0"/>
            </w:tcBorders>
            <w:noWrap w:val="0"/>
            <w:vAlign w:val="center"/>
          </w:tcPr>
          <w:p w14:paraId="548D9231">
            <w:pPr>
              <w:pStyle w:val="28"/>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天然</w:t>
            </w:r>
          </w:p>
        </w:tc>
        <w:tc>
          <w:tcPr>
            <w:tcW w:w="600" w:type="pct"/>
            <w:tcBorders>
              <w:top w:val="single" w:color="auto" w:sz="4" w:space="0"/>
              <w:left w:val="nil"/>
              <w:bottom w:val="single" w:color="000000" w:sz="4" w:space="0"/>
              <w:right w:val="single" w:color="000000" w:sz="4" w:space="0"/>
            </w:tcBorders>
            <w:noWrap w:val="0"/>
            <w:vAlign w:val="center"/>
          </w:tcPr>
          <w:p w14:paraId="4CB4D81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287.5650 </w:t>
            </w:r>
          </w:p>
        </w:tc>
        <w:tc>
          <w:tcPr>
            <w:tcW w:w="546" w:type="pct"/>
            <w:tcBorders>
              <w:top w:val="single" w:color="auto" w:sz="4" w:space="0"/>
              <w:left w:val="nil"/>
              <w:bottom w:val="single" w:color="000000" w:sz="4" w:space="0"/>
              <w:right w:val="single" w:color="000000" w:sz="4" w:space="0"/>
            </w:tcBorders>
            <w:noWrap w:val="0"/>
            <w:vAlign w:val="center"/>
          </w:tcPr>
          <w:p w14:paraId="3777B62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2.7864 </w:t>
            </w:r>
          </w:p>
        </w:tc>
        <w:tc>
          <w:tcPr>
            <w:tcW w:w="619" w:type="pct"/>
            <w:tcBorders>
              <w:top w:val="single" w:color="auto" w:sz="4" w:space="0"/>
              <w:left w:val="nil"/>
              <w:bottom w:val="single" w:color="000000" w:sz="4" w:space="0"/>
              <w:right w:val="single" w:color="000000" w:sz="4" w:space="0"/>
            </w:tcBorders>
            <w:noWrap w:val="0"/>
            <w:vAlign w:val="center"/>
          </w:tcPr>
          <w:p w14:paraId="32524AC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284.5349 </w:t>
            </w:r>
          </w:p>
        </w:tc>
        <w:tc>
          <w:tcPr>
            <w:tcW w:w="744" w:type="pct"/>
            <w:tcBorders>
              <w:top w:val="single" w:color="auto" w:sz="4" w:space="0"/>
              <w:left w:val="nil"/>
              <w:bottom w:val="single" w:color="000000" w:sz="4" w:space="0"/>
              <w:right w:val="single" w:color="000000" w:sz="4" w:space="0"/>
            </w:tcBorders>
            <w:noWrap w:val="0"/>
            <w:vAlign w:val="center"/>
          </w:tcPr>
          <w:p w14:paraId="57D5FAD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284.5349 </w:t>
            </w:r>
          </w:p>
        </w:tc>
        <w:tc>
          <w:tcPr>
            <w:tcW w:w="530" w:type="pct"/>
            <w:tcBorders>
              <w:top w:val="single" w:color="auto" w:sz="4" w:space="0"/>
              <w:left w:val="nil"/>
              <w:bottom w:val="single" w:color="000000" w:sz="4" w:space="0"/>
              <w:right w:val="single" w:color="000000" w:sz="4" w:space="0"/>
            </w:tcBorders>
            <w:noWrap w:val="0"/>
            <w:vAlign w:val="center"/>
          </w:tcPr>
          <w:p w14:paraId="7ACDCBD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485" w:type="pct"/>
            <w:tcBorders>
              <w:top w:val="single" w:color="auto" w:sz="4" w:space="0"/>
              <w:left w:val="nil"/>
              <w:bottom w:val="single" w:color="000000" w:sz="4" w:space="0"/>
              <w:right w:val="single" w:color="000000" w:sz="4" w:space="0"/>
            </w:tcBorders>
            <w:noWrap w:val="0"/>
            <w:vAlign w:val="center"/>
          </w:tcPr>
          <w:p w14:paraId="6AC9962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0.2437 </w:t>
            </w:r>
          </w:p>
        </w:tc>
        <w:tc>
          <w:tcPr>
            <w:tcW w:w="503" w:type="pct"/>
            <w:tcBorders>
              <w:top w:val="single" w:color="auto" w:sz="4" w:space="0"/>
              <w:left w:val="nil"/>
              <w:bottom w:val="single" w:color="000000" w:sz="4" w:space="0"/>
              <w:right w:val="single" w:color="auto" w:sz="4" w:space="0"/>
            </w:tcBorders>
            <w:noWrap w:val="0"/>
            <w:vAlign w:val="center"/>
          </w:tcPr>
          <w:p w14:paraId="7B27E47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0.2362 </w:t>
            </w:r>
          </w:p>
        </w:tc>
        <w:tc>
          <w:tcPr>
            <w:tcW w:w="528" w:type="pct"/>
            <w:tcBorders>
              <w:top w:val="single" w:color="auto" w:sz="4" w:space="0"/>
              <w:left w:val="single" w:color="auto" w:sz="4" w:space="0"/>
              <w:bottom w:val="single" w:color="auto" w:sz="4" w:space="0"/>
              <w:right w:val="single" w:color="auto" w:sz="4" w:space="0"/>
            </w:tcBorders>
            <w:noWrap w:val="0"/>
            <w:vAlign w:val="center"/>
          </w:tcPr>
          <w:p w14:paraId="19D12F2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0.0075 </w:t>
            </w:r>
          </w:p>
        </w:tc>
      </w:tr>
      <w:tr w14:paraId="4314CBA7">
        <w:tblPrEx>
          <w:tblCellMar>
            <w:top w:w="0" w:type="dxa"/>
            <w:left w:w="108" w:type="dxa"/>
            <w:bottom w:w="0" w:type="dxa"/>
            <w:right w:w="108" w:type="dxa"/>
          </w:tblCellMar>
        </w:tblPrEx>
        <w:trPr>
          <w:trHeight w:val="397" w:hRule="atLeast"/>
          <w:jc w:val="center"/>
        </w:trPr>
        <w:tc>
          <w:tcPr>
            <w:tcW w:w="440" w:type="pct"/>
            <w:tcBorders>
              <w:top w:val="single" w:color="000000" w:sz="4" w:space="0"/>
              <w:left w:val="single" w:color="000000" w:sz="4" w:space="0"/>
              <w:bottom w:val="single" w:color="000000" w:sz="4" w:space="0"/>
              <w:right w:val="single" w:color="000000" w:sz="4" w:space="0"/>
            </w:tcBorders>
            <w:noWrap w:val="0"/>
            <w:vAlign w:val="center"/>
          </w:tcPr>
          <w:p w14:paraId="03854AF9">
            <w:pPr>
              <w:pStyle w:val="28"/>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人工</w:t>
            </w:r>
          </w:p>
        </w:tc>
        <w:tc>
          <w:tcPr>
            <w:tcW w:w="600" w:type="pct"/>
            <w:tcBorders>
              <w:top w:val="nil"/>
              <w:left w:val="nil"/>
              <w:bottom w:val="single" w:color="000000" w:sz="4" w:space="0"/>
              <w:right w:val="single" w:color="000000" w:sz="4" w:space="0"/>
            </w:tcBorders>
            <w:noWrap w:val="0"/>
            <w:vAlign w:val="center"/>
          </w:tcPr>
          <w:p w14:paraId="284235C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18.0863 </w:t>
            </w:r>
          </w:p>
        </w:tc>
        <w:tc>
          <w:tcPr>
            <w:tcW w:w="546" w:type="pct"/>
            <w:tcBorders>
              <w:top w:val="nil"/>
              <w:left w:val="nil"/>
              <w:bottom w:val="single" w:color="000000" w:sz="4" w:space="0"/>
              <w:right w:val="single" w:color="000000" w:sz="4" w:space="0"/>
            </w:tcBorders>
            <w:noWrap w:val="0"/>
            <w:vAlign w:val="center"/>
          </w:tcPr>
          <w:p w14:paraId="380FC7A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7.5947 </w:t>
            </w:r>
          </w:p>
        </w:tc>
        <w:tc>
          <w:tcPr>
            <w:tcW w:w="619" w:type="pct"/>
            <w:tcBorders>
              <w:top w:val="nil"/>
              <w:left w:val="nil"/>
              <w:bottom w:val="single" w:color="000000" w:sz="4" w:space="0"/>
              <w:right w:val="single" w:color="000000" w:sz="4" w:space="0"/>
            </w:tcBorders>
            <w:noWrap w:val="0"/>
            <w:vAlign w:val="center"/>
          </w:tcPr>
          <w:p w14:paraId="2CEB78E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1.3413 </w:t>
            </w:r>
          </w:p>
        </w:tc>
        <w:tc>
          <w:tcPr>
            <w:tcW w:w="744" w:type="pct"/>
            <w:tcBorders>
              <w:top w:val="nil"/>
              <w:left w:val="nil"/>
              <w:bottom w:val="single" w:color="000000" w:sz="4" w:space="0"/>
              <w:right w:val="single" w:color="000000" w:sz="4" w:space="0"/>
            </w:tcBorders>
            <w:noWrap w:val="0"/>
            <w:vAlign w:val="center"/>
          </w:tcPr>
          <w:p w14:paraId="17D1984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1.3413 </w:t>
            </w:r>
          </w:p>
        </w:tc>
        <w:tc>
          <w:tcPr>
            <w:tcW w:w="530" w:type="pct"/>
            <w:tcBorders>
              <w:top w:val="nil"/>
              <w:left w:val="nil"/>
              <w:bottom w:val="single" w:color="000000" w:sz="4" w:space="0"/>
              <w:right w:val="single" w:color="000000" w:sz="4" w:space="0"/>
            </w:tcBorders>
            <w:noWrap w:val="0"/>
            <w:vAlign w:val="center"/>
          </w:tcPr>
          <w:p w14:paraId="0E3F87B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w:t>
            </w:r>
          </w:p>
        </w:tc>
        <w:tc>
          <w:tcPr>
            <w:tcW w:w="485" w:type="pct"/>
            <w:tcBorders>
              <w:top w:val="nil"/>
              <w:left w:val="nil"/>
              <w:bottom w:val="single" w:color="000000" w:sz="4" w:space="0"/>
              <w:right w:val="single" w:color="000000" w:sz="4" w:space="0"/>
            </w:tcBorders>
            <w:noWrap w:val="0"/>
            <w:vAlign w:val="center"/>
          </w:tcPr>
          <w:p w14:paraId="24220A6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9.1503 </w:t>
            </w:r>
          </w:p>
        </w:tc>
        <w:tc>
          <w:tcPr>
            <w:tcW w:w="503" w:type="pct"/>
            <w:tcBorders>
              <w:top w:val="nil"/>
              <w:left w:val="nil"/>
              <w:bottom w:val="single" w:color="000000" w:sz="4" w:space="0"/>
              <w:right w:val="single" w:color="auto" w:sz="4" w:space="0"/>
            </w:tcBorders>
            <w:noWrap w:val="0"/>
            <w:vAlign w:val="center"/>
          </w:tcPr>
          <w:p w14:paraId="6DAAFF7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1.2373 </w:t>
            </w:r>
          </w:p>
        </w:tc>
        <w:tc>
          <w:tcPr>
            <w:tcW w:w="528" w:type="pct"/>
            <w:tcBorders>
              <w:top w:val="single" w:color="auto" w:sz="4" w:space="0"/>
              <w:left w:val="single" w:color="auto" w:sz="4" w:space="0"/>
              <w:bottom w:val="single" w:color="auto" w:sz="4" w:space="0"/>
              <w:right w:val="single" w:color="auto" w:sz="4" w:space="0"/>
            </w:tcBorders>
            <w:noWrap w:val="0"/>
            <w:vAlign w:val="center"/>
          </w:tcPr>
          <w:p w14:paraId="318E5EA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default" w:ascii="Times New Roman" w:hAnsi="Times New Roman" w:eastAsia="宋体" w:cs="Times New Roman"/>
                <w:i w:val="0"/>
                <w:iCs w:val="0"/>
                <w:color w:val="000000"/>
                <w:kern w:val="0"/>
                <w:sz w:val="18"/>
                <w:szCs w:val="18"/>
                <w:u w:val="none"/>
                <w:lang w:val="en-US" w:eastAsia="zh-CN" w:bidi="ar"/>
              </w:rPr>
              <w:t xml:space="preserve">7.9130 </w:t>
            </w:r>
          </w:p>
        </w:tc>
      </w:tr>
    </w:tbl>
    <w:p w14:paraId="3F3D7CE9">
      <w:pPr>
        <w:bidi w:val="0"/>
        <w:rPr>
          <w:b/>
          <w:sz w:val="21"/>
          <w:highlight w:val="none"/>
        </w:rPr>
      </w:pPr>
      <w:r>
        <w:rPr>
          <w:rFonts w:hint="eastAsia"/>
          <w:b/>
          <w:bCs/>
          <w:lang w:val="en-US" w:eastAsia="zh-CN"/>
        </w:rPr>
        <w:t>按森林类别分，</w:t>
      </w:r>
      <w:r>
        <w:rPr>
          <w:rFonts w:hint="eastAsia"/>
          <w:highlight w:val="none"/>
          <w:lang w:val="en-US" w:eastAsia="zh-CN"/>
        </w:rPr>
        <w:t>公益林面积305.6513</w:t>
      </w:r>
      <w:r>
        <w:rPr>
          <w:rFonts w:hint="eastAsia"/>
          <w:highlight w:val="none"/>
        </w:rPr>
        <w:t>万亩</w:t>
      </w:r>
      <w:r>
        <w:rPr>
          <w:rFonts w:hint="eastAsia"/>
          <w:highlight w:val="none"/>
          <w:lang w:eastAsia="zh-CN"/>
        </w:rPr>
        <w:t>，</w:t>
      </w:r>
      <w:r>
        <w:rPr>
          <w:rFonts w:hint="eastAsia"/>
          <w:highlight w:val="none"/>
          <w:lang w:val="en-US" w:eastAsia="zh-CN"/>
        </w:rPr>
        <w:t>占林地面积的100%，其中国家级公益林200.5641</w:t>
      </w:r>
      <w:r>
        <w:rPr>
          <w:rFonts w:hint="eastAsia"/>
          <w:highlight w:val="none"/>
        </w:rPr>
        <w:t>万亩</w:t>
      </w:r>
      <w:r>
        <w:rPr>
          <w:rFonts w:hint="eastAsia"/>
          <w:highlight w:val="none"/>
          <w:lang w:eastAsia="zh-CN"/>
        </w:rPr>
        <w:t>，</w:t>
      </w:r>
      <w:r>
        <w:rPr>
          <w:rFonts w:hint="eastAsia"/>
          <w:highlight w:val="none"/>
          <w:lang w:val="en-US" w:eastAsia="zh-CN"/>
        </w:rPr>
        <w:t>占林地面积的65.62%</w:t>
      </w:r>
      <w:r>
        <w:rPr>
          <w:rFonts w:hint="eastAsia"/>
          <w:highlight w:val="none"/>
          <w:lang w:eastAsia="zh-CN"/>
        </w:rPr>
        <w:t>；</w:t>
      </w:r>
      <w:r>
        <w:rPr>
          <w:rFonts w:hint="eastAsia"/>
          <w:highlight w:val="none"/>
          <w:lang w:val="en-US" w:eastAsia="zh-CN"/>
        </w:rPr>
        <w:t>地方级公益林105.0872</w:t>
      </w:r>
      <w:r>
        <w:rPr>
          <w:rFonts w:hint="eastAsia"/>
          <w:highlight w:val="none"/>
        </w:rPr>
        <w:t>万亩</w:t>
      </w:r>
      <w:r>
        <w:rPr>
          <w:rFonts w:hint="eastAsia"/>
          <w:highlight w:val="none"/>
          <w:lang w:eastAsia="zh-CN"/>
        </w:rPr>
        <w:t>，</w:t>
      </w:r>
      <w:r>
        <w:rPr>
          <w:rFonts w:hint="eastAsia"/>
          <w:highlight w:val="none"/>
          <w:lang w:val="en-US" w:eastAsia="zh-CN"/>
        </w:rPr>
        <w:t>占林地面积的34.38%。</w:t>
      </w:r>
    </w:p>
    <w:p w14:paraId="79D20A63">
      <w:pPr>
        <w:ind w:firstLine="422"/>
        <w:jc w:val="center"/>
        <w:rPr>
          <w:b/>
          <w:sz w:val="21"/>
          <w:highlight w:val="none"/>
        </w:rPr>
      </w:pPr>
      <w:r>
        <w:rPr>
          <w:b/>
          <w:sz w:val="21"/>
          <w:highlight w:val="none"/>
        </w:rPr>
        <w:t>表2-</w:t>
      </w:r>
      <w:r>
        <w:rPr>
          <w:rFonts w:hint="eastAsia"/>
          <w:b/>
          <w:sz w:val="21"/>
          <w:highlight w:val="none"/>
          <w:lang w:val="en-US" w:eastAsia="zh-CN"/>
        </w:rPr>
        <w:t>3</w:t>
      </w:r>
      <w:r>
        <w:rPr>
          <w:b/>
          <w:sz w:val="21"/>
          <w:highlight w:val="none"/>
        </w:rPr>
        <w:t xml:space="preserve"> 各类林地</w:t>
      </w:r>
      <w:r>
        <w:rPr>
          <w:rFonts w:hint="eastAsia"/>
          <w:b/>
          <w:sz w:val="21"/>
          <w:highlight w:val="none"/>
          <w:lang w:val="en-US" w:eastAsia="zh-CN"/>
        </w:rPr>
        <w:t>森林类别</w:t>
      </w:r>
      <w:r>
        <w:rPr>
          <w:b/>
          <w:sz w:val="21"/>
          <w:highlight w:val="none"/>
        </w:rPr>
        <w:t>分布一览表</w:t>
      </w:r>
    </w:p>
    <w:p w14:paraId="01618B23">
      <w:pPr>
        <w:pStyle w:val="29"/>
        <w:jc w:val="right"/>
        <w:rPr>
          <w:rFonts w:hint="default" w:eastAsia="仿宋"/>
          <w:highlight w:val="none"/>
          <w:lang w:val="en-US" w:eastAsia="zh-CN"/>
        </w:rPr>
      </w:pPr>
      <w:r>
        <w:rPr>
          <w:rFonts w:hint="eastAsia"/>
          <w:highlight w:val="none"/>
          <w:lang w:val="en-US" w:eastAsia="zh-CN"/>
        </w:rPr>
        <w:t>单位：万亩</w:t>
      </w:r>
    </w:p>
    <w:tbl>
      <w:tblPr>
        <w:tblStyle w:val="21"/>
        <w:tblW w:w="4986" w:type="pct"/>
        <w:jc w:val="center"/>
        <w:tblLayout w:type="fixed"/>
        <w:tblCellMar>
          <w:top w:w="0" w:type="dxa"/>
          <w:left w:w="108" w:type="dxa"/>
          <w:bottom w:w="0" w:type="dxa"/>
          <w:right w:w="108" w:type="dxa"/>
        </w:tblCellMar>
      </w:tblPr>
      <w:tblGrid>
        <w:gridCol w:w="1531"/>
        <w:gridCol w:w="1015"/>
        <w:gridCol w:w="962"/>
        <w:gridCol w:w="1004"/>
        <w:gridCol w:w="925"/>
        <w:gridCol w:w="745"/>
        <w:gridCol w:w="744"/>
        <w:gridCol w:w="767"/>
        <w:gridCol w:w="806"/>
      </w:tblGrid>
      <w:tr w14:paraId="6451A54F">
        <w:tblPrEx>
          <w:tblCellMar>
            <w:top w:w="0" w:type="dxa"/>
            <w:left w:w="108" w:type="dxa"/>
            <w:bottom w:w="0" w:type="dxa"/>
            <w:right w:w="108" w:type="dxa"/>
          </w:tblCellMar>
        </w:tblPrEx>
        <w:trPr>
          <w:trHeight w:val="397" w:hRule="atLeast"/>
          <w:jc w:val="center"/>
        </w:trPr>
        <w:tc>
          <w:tcPr>
            <w:tcW w:w="900" w:type="pct"/>
            <w:vMerge w:val="restart"/>
            <w:tcBorders>
              <w:top w:val="single" w:color="auto" w:sz="4" w:space="0"/>
              <w:left w:val="single" w:color="auto" w:sz="4" w:space="0"/>
              <w:bottom w:val="single" w:color="auto" w:sz="4" w:space="0"/>
              <w:right w:val="single" w:color="auto" w:sz="4" w:space="0"/>
            </w:tcBorders>
            <w:noWrap w:val="0"/>
            <w:vAlign w:val="center"/>
          </w:tcPr>
          <w:p w14:paraId="62387A5B">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森林类别</w:t>
            </w:r>
          </w:p>
        </w:tc>
        <w:tc>
          <w:tcPr>
            <w:tcW w:w="4099" w:type="pct"/>
            <w:gridSpan w:val="8"/>
            <w:tcBorders>
              <w:top w:val="single" w:color="auto" w:sz="4" w:space="0"/>
              <w:left w:val="single" w:color="auto" w:sz="4" w:space="0"/>
              <w:bottom w:val="single" w:color="auto" w:sz="4" w:space="0"/>
              <w:right w:val="single" w:color="auto" w:sz="4" w:space="0"/>
            </w:tcBorders>
            <w:noWrap w:val="0"/>
            <w:vAlign w:val="center"/>
          </w:tcPr>
          <w:p w14:paraId="4651FFC4">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林地地类</w:t>
            </w:r>
          </w:p>
        </w:tc>
      </w:tr>
      <w:tr w14:paraId="06879F95">
        <w:tblPrEx>
          <w:tblCellMar>
            <w:top w:w="0" w:type="dxa"/>
            <w:left w:w="108" w:type="dxa"/>
            <w:bottom w:w="0" w:type="dxa"/>
            <w:right w:w="108" w:type="dxa"/>
          </w:tblCellMar>
        </w:tblPrEx>
        <w:trPr>
          <w:trHeight w:val="397" w:hRule="atLeast"/>
          <w:jc w:val="center"/>
        </w:trPr>
        <w:tc>
          <w:tcPr>
            <w:tcW w:w="900" w:type="pct"/>
            <w:vMerge w:val="continue"/>
            <w:tcBorders>
              <w:top w:val="single" w:color="auto" w:sz="4" w:space="0"/>
              <w:left w:val="single" w:color="auto" w:sz="4" w:space="0"/>
              <w:bottom w:val="single" w:color="auto" w:sz="4" w:space="0"/>
              <w:right w:val="single" w:color="auto" w:sz="4" w:space="0"/>
            </w:tcBorders>
            <w:noWrap w:val="0"/>
            <w:vAlign w:val="center"/>
          </w:tcPr>
          <w:p w14:paraId="143E229D">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p>
        </w:tc>
        <w:tc>
          <w:tcPr>
            <w:tcW w:w="597" w:type="pct"/>
            <w:vMerge w:val="restart"/>
            <w:tcBorders>
              <w:top w:val="single" w:color="auto" w:sz="4" w:space="0"/>
              <w:left w:val="single" w:color="auto" w:sz="4" w:space="0"/>
              <w:bottom w:val="single" w:color="auto" w:sz="4" w:space="0"/>
              <w:right w:val="single" w:color="auto" w:sz="4" w:space="0"/>
            </w:tcBorders>
            <w:noWrap w:val="0"/>
            <w:vAlign w:val="center"/>
          </w:tcPr>
          <w:p w14:paraId="4868BECB">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合计</w:t>
            </w:r>
          </w:p>
        </w:tc>
        <w:tc>
          <w:tcPr>
            <w:tcW w:w="565" w:type="pct"/>
            <w:vMerge w:val="restart"/>
            <w:tcBorders>
              <w:top w:val="single" w:color="auto" w:sz="4" w:space="0"/>
              <w:left w:val="single" w:color="auto" w:sz="4" w:space="0"/>
              <w:bottom w:val="single" w:color="auto" w:sz="4" w:space="0"/>
              <w:right w:val="single" w:color="auto" w:sz="4" w:space="0"/>
            </w:tcBorders>
            <w:noWrap w:val="0"/>
            <w:vAlign w:val="center"/>
          </w:tcPr>
          <w:p w14:paraId="4D98F5F2">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乔木</w:t>
            </w:r>
          </w:p>
          <w:p w14:paraId="520E7B51">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林地</w:t>
            </w:r>
          </w:p>
        </w:tc>
        <w:tc>
          <w:tcPr>
            <w:tcW w:w="1573" w:type="pct"/>
            <w:gridSpan w:val="3"/>
            <w:tcBorders>
              <w:top w:val="single" w:color="auto" w:sz="4" w:space="0"/>
              <w:left w:val="single" w:color="auto" w:sz="4" w:space="0"/>
              <w:bottom w:val="single" w:color="auto" w:sz="4" w:space="0"/>
              <w:right w:val="single" w:color="auto" w:sz="4" w:space="0"/>
            </w:tcBorders>
            <w:noWrap w:val="0"/>
            <w:vAlign w:val="center"/>
          </w:tcPr>
          <w:p w14:paraId="0E845602">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灌木林地</w:t>
            </w:r>
          </w:p>
        </w:tc>
        <w:tc>
          <w:tcPr>
            <w:tcW w:w="1363" w:type="pct"/>
            <w:gridSpan w:val="3"/>
            <w:tcBorders>
              <w:top w:val="single" w:color="auto" w:sz="4" w:space="0"/>
              <w:left w:val="single" w:color="auto" w:sz="4" w:space="0"/>
              <w:bottom w:val="single" w:color="auto" w:sz="4" w:space="0"/>
              <w:right w:val="single" w:color="auto" w:sz="4" w:space="0"/>
            </w:tcBorders>
            <w:noWrap w:val="0"/>
            <w:vAlign w:val="center"/>
          </w:tcPr>
          <w:p w14:paraId="462F266A">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其他林地</w:t>
            </w:r>
          </w:p>
        </w:tc>
      </w:tr>
      <w:tr w14:paraId="42FCF449">
        <w:tblPrEx>
          <w:tblCellMar>
            <w:top w:w="0" w:type="dxa"/>
            <w:left w:w="108" w:type="dxa"/>
            <w:bottom w:w="0" w:type="dxa"/>
            <w:right w:w="108" w:type="dxa"/>
          </w:tblCellMar>
        </w:tblPrEx>
        <w:trPr>
          <w:trHeight w:val="397" w:hRule="atLeast"/>
          <w:jc w:val="center"/>
        </w:trPr>
        <w:tc>
          <w:tcPr>
            <w:tcW w:w="900" w:type="pct"/>
            <w:vMerge w:val="continue"/>
            <w:tcBorders>
              <w:top w:val="single" w:color="auto" w:sz="4" w:space="0"/>
              <w:left w:val="single" w:color="auto" w:sz="4" w:space="0"/>
              <w:bottom w:val="single" w:color="auto" w:sz="4" w:space="0"/>
              <w:right w:val="single" w:color="auto" w:sz="4" w:space="0"/>
            </w:tcBorders>
            <w:noWrap w:val="0"/>
            <w:vAlign w:val="center"/>
          </w:tcPr>
          <w:p w14:paraId="13431167">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p>
        </w:tc>
        <w:tc>
          <w:tcPr>
            <w:tcW w:w="597" w:type="pct"/>
            <w:vMerge w:val="continue"/>
            <w:tcBorders>
              <w:top w:val="single" w:color="auto" w:sz="4" w:space="0"/>
              <w:left w:val="single" w:color="auto" w:sz="4" w:space="0"/>
              <w:bottom w:val="single" w:color="auto" w:sz="4" w:space="0"/>
              <w:right w:val="single" w:color="auto" w:sz="4" w:space="0"/>
            </w:tcBorders>
            <w:noWrap w:val="0"/>
            <w:vAlign w:val="center"/>
          </w:tcPr>
          <w:p w14:paraId="3FE13F31">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p>
        </w:tc>
        <w:tc>
          <w:tcPr>
            <w:tcW w:w="565" w:type="pct"/>
            <w:vMerge w:val="continue"/>
            <w:tcBorders>
              <w:top w:val="single" w:color="auto" w:sz="4" w:space="0"/>
              <w:left w:val="single" w:color="auto" w:sz="4" w:space="0"/>
              <w:bottom w:val="single" w:color="auto" w:sz="4" w:space="0"/>
              <w:right w:val="single" w:color="auto" w:sz="4" w:space="0"/>
            </w:tcBorders>
            <w:noWrap w:val="0"/>
            <w:vAlign w:val="center"/>
          </w:tcPr>
          <w:p w14:paraId="77249FE0">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p>
        </w:tc>
        <w:tc>
          <w:tcPr>
            <w:tcW w:w="590" w:type="pct"/>
            <w:tcBorders>
              <w:top w:val="single" w:color="auto" w:sz="4" w:space="0"/>
              <w:left w:val="single" w:color="auto" w:sz="4" w:space="0"/>
              <w:bottom w:val="single" w:color="auto" w:sz="4" w:space="0"/>
              <w:right w:val="single" w:color="auto" w:sz="4" w:space="0"/>
            </w:tcBorders>
            <w:noWrap w:val="0"/>
            <w:vAlign w:val="center"/>
          </w:tcPr>
          <w:p w14:paraId="3D1BC646">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小计</w:t>
            </w:r>
          </w:p>
        </w:tc>
        <w:tc>
          <w:tcPr>
            <w:tcW w:w="544" w:type="pct"/>
            <w:tcBorders>
              <w:top w:val="single" w:color="auto" w:sz="4" w:space="0"/>
              <w:left w:val="single" w:color="auto" w:sz="4" w:space="0"/>
              <w:bottom w:val="single" w:color="auto" w:sz="4" w:space="0"/>
              <w:right w:val="single" w:color="auto" w:sz="4" w:space="0"/>
            </w:tcBorders>
            <w:noWrap w:val="0"/>
            <w:vAlign w:val="center"/>
          </w:tcPr>
          <w:p w14:paraId="254CC290">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国家特别规定灌木林地</w:t>
            </w:r>
          </w:p>
        </w:tc>
        <w:tc>
          <w:tcPr>
            <w:tcW w:w="438" w:type="pct"/>
            <w:tcBorders>
              <w:top w:val="single" w:color="auto" w:sz="4" w:space="0"/>
              <w:left w:val="single" w:color="auto" w:sz="4" w:space="0"/>
              <w:bottom w:val="single" w:color="auto" w:sz="4" w:space="0"/>
              <w:right w:val="single" w:color="auto" w:sz="4" w:space="0"/>
            </w:tcBorders>
            <w:noWrap w:val="0"/>
            <w:vAlign w:val="center"/>
          </w:tcPr>
          <w:p w14:paraId="1B523877">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一般灌木林</w:t>
            </w:r>
          </w:p>
        </w:tc>
        <w:tc>
          <w:tcPr>
            <w:tcW w:w="437" w:type="pct"/>
            <w:tcBorders>
              <w:top w:val="single" w:color="auto" w:sz="4" w:space="0"/>
              <w:left w:val="single" w:color="auto" w:sz="4" w:space="0"/>
              <w:bottom w:val="single" w:color="auto" w:sz="4" w:space="0"/>
              <w:right w:val="single" w:color="auto" w:sz="4" w:space="0"/>
            </w:tcBorders>
            <w:noWrap w:val="0"/>
            <w:vAlign w:val="center"/>
          </w:tcPr>
          <w:p w14:paraId="6D198F93">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小计</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5D2F501">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default" w:ascii="仿宋" w:hAnsi="仿宋" w:eastAsia="仿宋" w:cs="仿宋"/>
                <w:i w:val="0"/>
                <w:iCs w:val="0"/>
                <w:color w:val="000000"/>
                <w:kern w:val="0"/>
                <w:sz w:val="18"/>
                <w:szCs w:val="18"/>
                <w:u w:val="none"/>
                <w:lang w:val="en-US" w:eastAsia="zh-CN" w:bidi="ar"/>
              </w:rPr>
              <w:t>疏林地</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6AFEAAD6">
            <w:pPr>
              <w:pStyle w:val="28"/>
              <w:keepNext w:val="0"/>
              <w:keepLines w:val="0"/>
              <w:suppressLineNumbers w:val="0"/>
              <w:bidi w:val="0"/>
              <w:spacing w:before="0" w:beforeAutospacing="0" w:after="0" w:afterAutospacing="0"/>
              <w:ind w:left="0" w:right="0"/>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其他</w:t>
            </w:r>
          </w:p>
        </w:tc>
      </w:tr>
      <w:tr w14:paraId="33E7ED3E">
        <w:tblPrEx>
          <w:tblCellMar>
            <w:top w:w="0" w:type="dxa"/>
            <w:left w:w="108" w:type="dxa"/>
            <w:bottom w:w="0" w:type="dxa"/>
            <w:right w:w="108" w:type="dxa"/>
          </w:tblCellMar>
        </w:tblPrEx>
        <w:trPr>
          <w:trHeight w:val="397" w:hRule="atLeast"/>
          <w:jc w:val="center"/>
        </w:trPr>
        <w:tc>
          <w:tcPr>
            <w:tcW w:w="900" w:type="pct"/>
            <w:tcBorders>
              <w:top w:val="single" w:color="auto" w:sz="4" w:space="0"/>
              <w:left w:val="single" w:color="000000" w:sz="4" w:space="0"/>
              <w:bottom w:val="single" w:color="000000" w:sz="4" w:space="0"/>
              <w:right w:val="single" w:color="000000" w:sz="4" w:space="0"/>
            </w:tcBorders>
            <w:noWrap w:val="0"/>
            <w:vAlign w:val="center"/>
          </w:tcPr>
          <w:p w14:paraId="335ECBFD">
            <w:pPr>
              <w:pStyle w:val="28"/>
              <w:keepNext w:val="0"/>
              <w:keepLines w:val="0"/>
              <w:suppressLineNumbers w:val="0"/>
              <w:bidi w:val="0"/>
              <w:spacing w:before="0" w:beforeAutospacing="0" w:after="0" w:afterAutospacing="0"/>
              <w:ind w:left="0" w:right="0"/>
              <w:rPr>
                <w:rFonts w:hint="default"/>
                <w:sz w:val="18"/>
                <w:szCs w:val="24"/>
                <w:lang w:val="en-US" w:eastAsia="zh-CN"/>
              </w:rPr>
            </w:pPr>
            <w:r>
              <w:rPr>
                <w:rFonts w:hint="eastAsia"/>
                <w:sz w:val="18"/>
                <w:szCs w:val="24"/>
                <w:lang w:val="en-US" w:eastAsia="zh-CN"/>
              </w:rPr>
              <w:t>合计</w:t>
            </w:r>
          </w:p>
        </w:tc>
        <w:tc>
          <w:tcPr>
            <w:tcW w:w="597" w:type="pct"/>
            <w:tcBorders>
              <w:top w:val="single" w:color="auto" w:sz="4" w:space="0"/>
              <w:left w:val="nil"/>
              <w:bottom w:val="single" w:color="000000" w:sz="4" w:space="0"/>
              <w:right w:val="single" w:color="000000" w:sz="4" w:space="0"/>
            </w:tcBorders>
            <w:noWrap w:val="0"/>
            <w:vAlign w:val="center"/>
          </w:tcPr>
          <w:p w14:paraId="3A6171C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305.6513 </w:t>
            </w:r>
          </w:p>
        </w:tc>
        <w:tc>
          <w:tcPr>
            <w:tcW w:w="565" w:type="pct"/>
            <w:tcBorders>
              <w:top w:val="single" w:color="auto" w:sz="4" w:space="0"/>
              <w:left w:val="nil"/>
              <w:bottom w:val="single" w:color="000000" w:sz="4" w:space="0"/>
              <w:right w:val="single" w:color="000000" w:sz="4" w:space="0"/>
            </w:tcBorders>
            <w:noWrap w:val="0"/>
            <w:vAlign w:val="center"/>
          </w:tcPr>
          <w:p w14:paraId="0FDF4B3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10.3811 </w:t>
            </w:r>
          </w:p>
        </w:tc>
        <w:tc>
          <w:tcPr>
            <w:tcW w:w="590" w:type="pct"/>
            <w:tcBorders>
              <w:top w:val="single" w:color="auto" w:sz="4" w:space="0"/>
              <w:left w:val="nil"/>
              <w:bottom w:val="single" w:color="000000" w:sz="4" w:space="0"/>
              <w:right w:val="single" w:color="000000" w:sz="4" w:space="0"/>
            </w:tcBorders>
            <w:noWrap w:val="0"/>
            <w:vAlign w:val="center"/>
          </w:tcPr>
          <w:p w14:paraId="147C993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285.8762 </w:t>
            </w:r>
          </w:p>
        </w:tc>
        <w:tc>
          <w:tcPr>
            <w:tcW w:w="544" w:type="pct"/>
            <w:tcBorders>
              <w:top w:val="single" w:color="auto" w:sz="4" w:space="0"/>
              <w:left w:val="nil"/>
              <w:bottom w:val="single" w:color="000000" w:sz="4" w:space="0"/>
              <w:right w:val="single" w:color="000000" w:sz="4" w:space="0"/>
            </w:tcBorders>
            <w:noWrap w:val="0"/>
            <w:vAlign w:val="center"/>
          </w:tcPr>
          <w:p w14:paraId="583C311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285.8762 </w:t>
            </w:r>
          </w:p>
        </w:tc>
        <w:tc>
          <w:tcPr>
            <w:tcW w:w="438" w:type="pct"/>
            <w:tcBorders>
              <w:top w:val="single" w:color="auto" w:sz="4" w:space="0"/>
              <w:left w:val="nil"/>
              <w:bottom w:val="single" w:color="000000" w:sz="4" w:space="0"/>
              <w:right w:val="single" w:color="000000" w:sz="4" w:space="0"/>
            </w:tcBorders>
            <w:noWrap w:val="0"/>
            <w:vAlign w:val="center"/>
          </w:tcPr>
          <w:p w14:paraId="426B064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eastAsia" w:eastAsia="宋体"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437" w:type="pct"/>
            <w:tcBorders>
              <w:top w:val="single" w:color="auto" w:sz="4" w:space="0"/>
              <w:left w:val="nil"/>
              <w:bottom w:val="single" w:color="000000" w:sz="4" w:space="0"/>
              <w:right w:val="single" w:color="000000" w:sz="4" w:space="0"/>
            </w:tcBorders>
            <w:noWrap w:val="0"/>
            <w:vAlign w:val="center"/>
          </w:tcPr>
          <w:p w14:paraId="2561CBE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9.3940 </w:t>
            </w:r>
          </w:p>
        </w:tc>
        <w:tc>
          <w:tcPr>
            <w:tcW w:w="451" w:type="pct"/>
            <w:tcBorders>
              <w:top w:val="single" w:color="auto" w:sz="4" w:space="0"/>
              <w:left w:val="nil"/>
              <w:bottom w:val="single" w:color="000000" w:sz="4" w:space="0"/>
              <w:right w:val="single" w:color="auto" w:sz="4" w:space="0"/>
            </w:tcBorders>
            <w:noWrap w:val="0"/>
            <w:vAlign w:val="center"/>
          </w:tcPr>
          <w:p w14:paraId="115189C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1.4735 </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09ED035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7.9205 </w:t>
            </w:r>
          </w:p>
        </w:tc>
      </w:tr>
      <w:tr w14:paraId="66E24B41">
        <w:tblPrEx>
          <w:tblCellMar>
            <w:top w:w="0" w:type="dxa"/>
            <w:left w:w="108" w:type="dxa"/>
            <w:bottom w:w="0" w:type="dxa"/>
            <w:right w:w="108" w:type="dxa"/>
          </w:tblCellMar>
        </w:tblPrEx>
        <w:trPr>
          <w:trHeight w:val="397" w:hRule="atLeast"/>
          <w:jc w:val="center"/>
        </w:trPr>
        <w:tc>
          <w:tcPr>
            <w:tcW w:w="900" w:type="pct"/>
            <w:tcBorders>
              <w:top w:val="single" w:color="auto" w:sz="4" w:space="0"/>
              <w:left w:val="single" w:color="000000" w:sz="4" w:space="0"/>
              <w:bottom w:val="single" w:color="000000" w:sz="4" w:space="0"/>
              <w:right w:val="single" w:color="000000" w:sz="4" w:space="0"/>
            </w:tcBorders>
            <w:noWrap w:val="0"/>
            <w:vAlign w:val="center"/>
          </w:tcPr>
          <w:p w14:paraId="37ECE25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rPr>
            </w:pPr>
            <w:r>
              <w:rPr>
                <w:rFonts w:hint="eastAsia" w:ascii="仿宋" w:hAnsi="仿宋" w:eastAsia="仿宋" w:cs="仿宋"/>
                <w:i w:val="0"/>
                <w:iCs w:val="0"/>
                <w:color w:val="000000"/>
                <w:kern w:val="0"/>
                <w:sz w:val="18"/>
                <w:szCs w:val="18"/>
                <w:u w:val="none"/>
                <w:lang w:val="en-US" w:eastAsia="zh-CN" w:bidi="ar"/>
              </w:rPr>
              <w:t>国家级公益林</w:t>
            </w:r>
          </w:p>
        </w:tc>
        <w:tc>
          <w:tcPr>
            <w:tcW w:w="597" w:type="pct"/>
            <w:tcBorders>
              <w:top w:val="single" w:color="auto" w:sz="4" w:space="0"/>
              <w:left w:val="nil"/>
              <w:bottom w:val="single" w:color="000000" w:sz="4" w:space="0"/>
              <w:right w:val="single" w:color="000000" w:sz="4" w:space="0"/>
            </w:tcBorders>
            <w:noWrap w:val="0"/>
            <w:vAlign w:val="center"/>
          </w:tcPr>
          <w:p w14:paraId="68888D2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200.5641 </w:t>
            </w:r>
          </w:p>
        </w:tc>
        <w:tc>
          <w:tcPr>
            <w:tcW w:w="565" w:type="pct"/>
            <w:tcBorders>
              <w:top w:val="single" w:color="auto" w:sz="4" w:space="0"/>
              <w:left w:val="nil"/>
              <w:bottom w:val="single" w:color="000000" w:sz="4" w:space="0"/>
              <w:right w:val="single" w:color="000000" w:sz="4" w:space="0"/>
            </w:tcBorders>
            <w:noWrap w:val="0"/>
            <w:vAlign w:val="center"/>
          </w:tcPr>
          <w:p w14:paraId="6CECE52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2.7023 </w:t>
            </w:r>
          </w:p>
        </w:tc>
        <w:tc>
          <w:tcPr>
            <w:tcW w:w="590" w:type="pct"/>
            <w:tcBorders>
              <w:top w:val="single" w:color="auto" w:sz="4" w:space="0"/>
              <w:left w:val="nil"/>
              <w:bottom w:val="single" w:color="000000" w:sz="4" w:space="0"/>
              <w:right w:val="single" w:color="000000" w:sz="4" w:space="0"/>
            </w:tcBorders>
            <w:noWrap w:val="0"/>
            <w:vAlign w:val="center"/>
          </w:tcPr>
          <w:p w14:paraId="652CCF0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197.7246 </w:t>
            </w:r>
          </w:p>
        </w:tc>
        <w:tc>
          <w:tcPr>
            <w:tcW w:w="544" w:type="pct"/>
            <w:tcBorders>
              <w:top w:val="single" w:color="auto" w:sz="4" w:space="0"/>
              <w:left w:val="nil"/>
              <w:bottom w:val="single" w:color="000000" w:sz="4" w:space="0"/>
              <w:right w:val="single" w:color="000000" w:sz="4" w:space="0"/>
            </w:tcBorders>
            <w:noWrap w:val="0"/>
            <w:vAlign w:val="center"/>
          </w:tcPr>
          <w:p w14:paraId="1AB86C2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197.7246 </w:t>
            </w:r>
          </w:p>
        </w:tc>
        <w:tc>
          <w:tcPr>
            <w:tcW w:w="438" w:type="pct"/>
            <w:tcBorders>
              <w:top w:val="single" w:color="auto" w:sz="4" w:space="0"/>
              <w:left w:val="nil"/>
              <w:bottom w:val="single" w:color="000000" w:sz="4" w:space="0"/>
              <w:right w:val="single" w:color="000000" w:sz="4" w:space="0"/>
            </w:tcBorders>
            <w:noWrap w:val="0"/>
            <w:vAlign w:val="center"/>
          </w:tcPr>
          <w:p w14:paraId="5759E8C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eastAsia" w:eastAsia="宋体"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437" w:type="pct"/>
            <w:tcBorders>
              <w:top w:val="single" w:color="auto" w:sz="4" w:space="0"/>
              <w:left w:val="nil"/>
              <w:bottom w:val="single" w:color="000000" w:sz="4" w:space="0"/>
              <w:right w:val="single" w:color="000000" w:sz="4" w:space="0"/>
            </w:tcBorders>
            <w:noWrap w:val="0"/>
            <w:vAlign w:val="center"/>
          </w:tcPr>
          <w:p w14:paraId="5881981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0.1372 </w:t>
            </w:r>
          </w:p>
        </w:tc>
        <w:tc>
          <w:tcPr>
            <w:tcW w:w="451" w:type="pct"/>
            <w:tcBorders>
              <w:top w:val="single" w:color="auto" w:sz="4" w:space="0"/>
              <w:left w:val="nil"/>
              <w:bottom w:val="single" w:color="000000" w:sz="4" w:space="0"/>
              <w:right w:val="single" w:color="auto" w:sz="4" w:space="0"/>
            </w:tcBorders>
            <w:noWrap w:val="0"/>
            <w:vAlign w:val="center"/>
          </w:tcPr>
          <w:p w14:paraId="0A91528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0.1347 </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792CA69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0.0025 </w:t>
            </w:r>
          </w:p>
        </w:tc>
      </w:tr>
      <w:tr w14:paraId="08D1414C">
        <w:tblPrEx>
          <w:tblCellMar>
            <w:top w:w="0" w:type="dxa"/>
            <w:left w:w="108" w:type="dxa"/>
            <w:bottom w:w="0" w:type="dxa"/>
            <w:right w:w="108" w:type="dxa"/>
          </w:tblCellMar>
        </w:tblPrEx>
        <w:trPr>
          <w:trHeight w:val="397" w:hRule="atLeast"/>
          <w:jc w:val="center"/>
        </w:trPr>
        <w:tc>
          <w:tcPr>
            <w:tcW w:w="900" w:type="pct"/>
            <w:tcBorders>
              <w:top w:val="single" w:color="000000" w:sz="4" w:space="0"/>
              <w:left w:val="single" w:color="000000" w:sz="4" w:space="0"/>
              <w:bottom w:val="single" w:color="000000" w:sz="4" w:space="0"/>
              <w:right w:val="single" w:color="000000" w:sz="4" w:space="0"/>
            </w:tcBorders>
            <w:noWrap w:val="0"/>
            <w:vAlign w:val="center"/>
          </w:tcPr>
          <w:p w14:paraId="51F20DB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rPr>
            </w:pPr>
            <w:r>
              <w:rPr>
                <w:rFonts w:hint="eastAsia" w:ascii="仿宋" w:hAnsi="仿宋" w:cs="仿宋"/>
                <w:i w:val="0"/>
                <w:iCs w:val="0"/>
                <w:color w:val="000000"/>
                <w:kern w:val="0"/>
                <w:sz w:val="18"/>
                <w:szCs w:val="18"/>
                <w:u w:val="none"/>
                <w:lang w:val="en-US" w:eastAsia="zh-CN" w:bidi="ar"/>
              </w:rPr>
              <w:t>地方</w:t>
            </w:r>
            <w:r>
              <w:rPr>
                <w:rFonts w:hint="eastAsia" w:ascii="仿宋" w:hAnsi="仿宋" w:eastAsia="仿宋" w:cs="仿宋"/>
                <w:i w:val="0"/>
                <w:iCs w:val="0"/>
                <w:color w:val="000000"/>
                <w:kern w:val="0"/>
                <w:sz w:val="18"/>
                <w:szCs w:val="18"/>
                <w:u w:val="none"/>
                <w:lang w:val="en-US" w:eastAsia="zh-CN" w:bidi="ar"/>
              </w:rPr>
              <w:t>级公益林</w:t>
            </w:r>
          </w:p>
        </w:tc>
        <w:tc>
          <w:tcPr>
            <w:tcW w:w="597" w:type="pct"/>
            <w:tcBorders>
              <w:top w:val="nil"/>
              <w:left w:val="nil"/>
              <w:bottom w:val="single" w:color="000000" w:sz="4" w:space="0"/>
              <w:right w:val="single" w:color="000000" w:sz="4" w:space="0"/>
            </w:tcBorders>
            <w:noWrap w:val="0"/>
            <w:vAlign w:val="center"/>
          </w:tcPr>
          <w:p w14:paraId="1590359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105.0872 </w:t>
            </w:r>
          </w:p>
        </w:tc>
        <w:tc>
          <w:tcPr>
            <w:tcW w:w="565" w:type="pct"/>
            <w:tcBorders>
              <w:top w:val="nil"/>
              <w:left w:val="nil"/>
              <w:bottom w:val="single" w:color="000000" w:sz="4" w:space="0"/>
              <w:right w:val="single" w:color="000000" w:sz="4" w:space="0"/>
            </w:tcBorders>
            <w:noWrap w:val="0"/>
            <w:vAlign w:val="center"/>
          </w:tcPr>
          <w:p w14:paraId="6267C46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7.6788 </w:t>
            </w:r>
          </w:p>
        </w:tc>
        <w:tc>
          <w:tcPr>
            <w:tcW w:w="590" w:type="pct"/>
            <w:tcBorders>
              <w:top w:val="nil"/>
              <w:left w:val="nil"/>
              <w:bottom w:val="single" w:color="000000" w:sz="4" w:space="0"/>
              <w:right w:val="single" w:color="000000" w:sz="4" w:space="0"/>
            </w:tcBorders>
            <w:noWrap w:val="0"/>
            <w:vAlign w:val="center"/>
          </w:tcPr>
          <w:p w14:paraId="5A57EF5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88.1516 </w:t>
            </w:r>
          </w:p>
        </w:tc>
        <w:tc>
          <w:tcPr>
            <w:tcW w:w="544" w:type="pct"/>
            <w:tcBorders>
              <w:top w:val="nil"/>
              <w:left w:val="nil"/>
              <w:bottom w:val="single" w:color="000000" w:sz="4" w:space="0"/>
              <w:right w:val="single" w:color="000000" w:sz="4" w:space="0"/>
            </w:tcBorders>
            <w:noWrap w:val="0"/>
            <w:vAlign w:val="center"/>
          </w:tcPr>
          <w:p w14:paraId="286F34C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88.1516 </w:t>
            </w:r>
          </w:p>
        </w:tc>
        <w:tc>
          <w:tcPr>
            <w:tcW w:w="438" w:type="pct"/>
            <w:tcBorders>
              <w:top w:val="nil"/>
              <w:left w:val="nil"/>
              <w:bottom w:val="single" w:color="000000" w:sz="4" w:space="0"/>
              <w:right w:val="single" w:color="000000" w:sz="4" w:space="0"/>
            </w:tcBorders>
            <w:noWrap w:val="0"/>
            <w:vAlign w:val="center"/>
          </w:tcPr>
          <w:p w14:paraId="63D5CFB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eastAsia" w:eastAsia="宋体" w:cs="Times New Roman"/>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18"/>
                <w:szCs w:val="18"/>
                <w:u w:val="none"/>
                <w:lang w:val="en-US" w:eastAsia="zh-CN" w:bidi="ar"/>
              </w:rPr>
              <w:t xml:space="preserve"> </w:t>
            </w:r>
          </w:p>
        </w:tc>
        <w:tc>
          <w:tcPr>
            <w:tcW w:w="437" w:type="pct"/>
            <w:tcBorders>
              <w:top w:val="nil"/>
              <w:left w:val="nil"/>
              <w:bottom w:val="single" w:color="000000" w:sz="4" w:space="0"/>
              <w:right w:val="single" w:color="000000" w:sz="4" w:space="0"/>
            </w:tcBorders>
            <w:noWrap w:val="0"/>
            <w:vAlign w:val="center"/>
          </w:tcPr>
          <w:p w14:paraId="0ACB9B8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9.2568 </w:t>
            </w:r>
          </w:p>
        </w:tc>
        <w:tc>
          <w:tcPr>
            <w:tcW w:w="451" w:type="pct"/>
            <w:tcBorders>
              <w:top w:val="nil"/>
              <w:left w:val="nil"/>
              <w:bottom w:val="single" w:color="000000" w:sz="4" w:space="0"/>
              <w:right w:val="single" w:color="auto" w:sz="4" w:space="0"/>
            </w:tcBorders>
            <w:noWrap w:val="0"/>
            <w:vAlign w:val="center"/>
          </w:tcPr>
          <w:p w14:paraId="4410621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1.3388 </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5F665B2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sz w:val="22"/>
                <w:szCs w:val="20"/>
                <w:lang w:val="en-US" w:eastAsia="zh-CN"/>
              </w:rPr>
            </w:pPr>
            <w:r>
              <w:rPr>
                <w:rFonts w:hint="default" w:ascii="Times New Roman" w:hAnsi="Times New Roman" w:eastAsia="宋体" w:cs="Times New Roman"/>
                <w:i w:val="0"/>
                <w:iCs w:val="0"/>
                <w:color w:val="000000"/>
                <w:kern w:val="0"/>
                <w:sz w:val="18"/>
                <w:szCs w:val="18"/>
                <w:u w:val="none"/>
                <w:lang w:val="en-US" w:eastAsia="zh-CN" w:bidi="ar"/>
              </w:rPr>
              <w:t xml:space="preserve">7.9180 </w:t>
            </w:r>
          </w:p>
        </w:tc>
      </w:tr>
    </w:tbl>
    <w:p w14:paraId="23C72976">
      <w:pPr>
        <w:bidi w:val="0"/>
        <w:rPr>
          <w:rFonts w:hint="default"/>
          <w:highlight w:val="none"/>
          <w:lang w:val="en-US" w:eastAsia="zh-CN"/>
        </w:rPr>
      </w:pPr>
      <w:r>
        <w:rPr>
          <w:rFonts w:hint="eastAsia"/>
          <w:b/>
          <w:bCs/>
          <w:highlight w:val="none"/>
          <w:lang w:val="en-US" w:eastAsia="zh-CN"/>
        </w:rPr>
        <w:t>按林地权属分，</w:t>
      </w:r>
      <w:r>
        <w:rPr>
          <w:rFonts w:hint="eastAsia"/>
          <w:highlight w:val="none"/>
          <w:lang w:val="en-US" w:eastAsia="zh-CN"/>
        </w:rPr>
        <w:t>国有林地302.4145</w:t>
      </w:r>
      <w:r>
        <w:rPr>
          <w:rFonts w:hint="eastAsia"/>
          <w:highlight w:val="none"/>
        </w:rPr>
        <w:t>万亩</w:t>
      </w:r>
      <w:r>
        <w:rPr>
          <w:rFonts w:hint="eastAsia"/>
          <w:highlight w:val="none"/>
          <w:lang w:eastAsia="zh-CN"/>
        </w:rPr>
        <w:t>，</w:t>
      </w:r>
      <w:r>
        <w:rPr>
          <w:rFonts w:hint="eastAsia"/>
          <w:highlight w:val="none"/>
          <w:lang w:val="en-US" w:eastAsia="zh-CN"/>
        </w:rPr>
        <w:t>占林地面积的98.94%，非国有林地3.2368</w:t>
      </w:r>
      <w:r>
        <w:rPr>
          <w:rFonts w:hint="eastAsia"/>
          <w:highlight w:val="none"/>
        </w:rPr>
        <w:t>万亩</w:t>
      </w:r>
      <w:r>
        <w:rPr>
          <w:rFonts w:hint="eastAsia"/>
          <w:highlight w:val="none"/>
          <w:lang w:eastAsia="zh-CN"/>
        </w:rPr>
        <w:t>，</w:t>
      </w:r>
      <w:r>
        <w:rPr>
          <w:rFonts w:hint="eastAsia"/>
          <w:highlight w:val="none"/>
          <w:lang w:val="en-US" w:eastAsia="zh-CN"/>
        </w:rPr>
        <w:t>占林地面积的1.06%。</w:t>
      </w:r>
    </w:p>
    <w:p w14:paraId="0ACB63C9">
      <w:pPr>
        <w:pStyle w:val="29"/>
        <w:bidi w:val="0"/>
        <w:rPr>
          <w:highlight w:val="none"/>
        </w:rPr>
      </w:pPr>
      <w:r>
        <w:rPr>
          <w:highlight w:val="none"/>
        </w:rPr>
        <w:t>表2-</w:t>
      </w:r>
      <w:r>
        <w:rPr>
          <w:rFonts w:hint="eastAsia"/>
          <w:highlight w:val="none"/>
          <w:lang w:val="en-US" w:eastAsia="zh-CN"/>
        </w:rPr>
        <w:t>4</w:t>
      </w:r>
      <w:r>
        <w:rPr>
          <w:highlight w:val="none"/>
        </w:rPr>
        <w:t xml:space="preserve"> 各类林地面积按林地</w:t>
      </w:r>
      <w:r>
        <w:rPr>
          <w:rFonts w:hint="eastAsia"/>
          <w:highlight w:val="none"/>
          <w:lang w:val="en-US" w:eastAsia="zh-CN"/>
        </w:rPr>
        <w:t>权属</w:t>
      </w:r>
      <w:r>
        <w:rPr>
          <w:highlight w:val="none"/>
        </w:rPr>
        <w:t>分布一览表</w:t>
      </w:r>
    </w:p>
    <w:p w14:paraId="6F73A68C">
      <w:pPr>
        <w:pStyle w:val="29"/>
        <w:jc w:val="right"/>
        <w:rPr>
          <w:rFonts w:hint="default" w:eastAsia="仿宋"/>
          <w:highlight w:val="none"/>
          <w:lang w:val="en-US" w:eastAsia="zh-CN"/>
        </w:rPr>
      </w:pPr>
      <w:r>
        <w:rPr>
          <w:rFonts w:hint="eastAsia"/>
          <w:highlight w:val="none"/>
          <w:lang w:val="en-US" w:eastAsia="zh-CN"/>
        </w:rPr>
        <w:t>单位：万亩</w:t>
      </w:r>
    </w:p>
    <w:tbl>
      <w:tblPr>
        <w:tblStyle w:val="21"/>
        <w:tblW w:w="5000" w:type="pct"/>
        <w:jc w:val="center"/>
        <w:tblLayout w:type="fixed"/>
        <w:tblCellMar>
          <w:top w:w="0" w:type="dxa"/>
          <w:left w:w="108" w:type="dxa"/>
          <w:bottom w:w="0" w:type="dxa"/>
          <w:right w:w="108" w:type="dxa"/>
        </w:tblCellMar>
      </w:tblPr>
      <w:tblGrid>
        <w:gridCol w:w="928"/>
        <w:gridCol w:w="1046"/>
        <w:gridCol w:w="913"/>
        <w:gridCol w:w="1004"/>
        <w:gridCol w:w="1151"/>
        <w:gridCol w:w="812"/>
        <w:gridCol w:w="869"/>
        <w:gridCol w:w="936"/>
        <w:gridCol w:w="863"/>
      </w:tblGrid>
      <w:tr w14:paraId="143541AC">
        <w:tblPrEx>
          <w:tblCellMar>
            <w:top w:w="0" w:type="dxa"/>
            <w:left w:w="108" w:type="dxa"/>
            <w:bottom w:w="0" w:type="dxa"/>
            <w:right w:w="108" w:type="dxa"/>
          </w:tblCellMar>
        </w:tblPrEx>
        <w:trPr>
          <w:trHeight w:val="454" w:hRule="atLeast"/>
          <w:jc w:val="center"/>
        </w:trPr>
        <w:tc>
          <w:tcPr>
            <w:tcW w:w="544" w:type="pct"/>
            <w:vMerge w:val="restart"/>
            <w:tcBorders>
              <w:top w:val="single" w:color="auto" w:sz="4" w:space="0"/>
              <w:left w:val="single" w:color="auto" w:sz="4" w:space="0"/>
              <w:bottom w:val="single" w:color="auto" w:sz="4" w:space="0"/>
              <w:right w:val="single" w:color="auto" w:sz="4" w:space="0"/>
            </w:tcBorders>
            <w:noWrap w:val="0"/>
            <w:vAlign w:val="center"/>
          </w:tcPr>
          <w:p w14:paraId="63E73D4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权属</w:t>
            </w:r>
          </w:p>
        </w:tc>
        <w:tc>
          <w:tcPr>
            <w:tcW w:w="4455" w:type="pct"/>
            <w:gridSpan w:val="8"/>
            <w:tcBorders>
              <w:top w:val="single" w:color="auto" w:sz="4" w:space="0"/>
              <w:left w:val="single" w:color="auto" w:sz="4" w:space="0"/>
              <w:bottom w:val="single" w:color="auto" w:sz="4" w:space="0"/>
              <w:right w:val="single" w:color="auto" w:sz="4" w:space="0"/>
            </w:tcBorders>
            <w:noWrap w:val="0"/>
            <w:vAlign w:val="center"/>
          </w:tcPr>
          <w:p w14:paraId="41D8DF1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 w:hAnsi="仿宋" w:eastAsia="仿宋" w:cs="仿宋"/>
                <w:i w:val="0"/>
                <w:iCs w:val="0"/>
                <w:color w:val="000000"/>
                <w:kern w:val="0"/>
                <w:sz w:val="18"/>
                <w:szCs w:val="18"/>
                <w:highlight w:val="none"/>
                <w:u w:val="none"/>
                <w:lang w:val="en-US" w:eastAsia="zh-CN" w:bidi="ar"/>
              </w:rPr>
              <w:t>林地地类</w:t>
            </w:r>
          </w:p>
        </w:tc>
      </w:tr>
      <w:tr w14:paraId="3EE195DC">
        <w:tblPrEx>
          <w:tblCellMar>
            <w:top w:w="0" w:type="dxa"/>
            <w:left w:w="108" w:type="dxa"/>
            <w:bottom w:w="0" w:type="dxa"/>
            <w:right w:w="108" w:type="dxa"/>
          </w:tblCellMar>
        </w:tblPrEx>
        <w:trPr>
          <w:trHeight w:val="454" w:hRule="atLeast"/>
          <w:jc w:val="center"/>
        </w:trPr>
        <w:tc>
          <w:tcPr>
            <w:tcW w:w="544" w:type="pct"/>
            <w:vMerge w:val="continue"/>
            <w:tcBorders>
              <w:top w:val="single" w:color="auto" w:sz="4" w:space="0"/>
              <w:left w:val="single" w:color="auto" w:sz="4" w:space="0"/>
              <w:bottom w:val="single" w:color="auto" w:sz="4" w:space="0"/>
              <w:right w:val="single" w:color="auto" w:sz="4" w:space="0"/>
            </w:tcBorders>
            <w:noWrap w:val="0"/>
            <w:vAlign w:val="center"/>
          </w:tcPr>
          <w:p w14:paraId="644B285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p>
        </w:tc>
        <w:tc>
          <w:tcPr>
            <w:tcW w:w="613" w:type="pct"/>
            <w:vMerge w:val="restart"/>
            <w:tcBorders>
              <w:top w:val="single" w:color="auto" w:sz="4" w:space="0"/>
              <w:left w:val="single" w:color="auto" w:sz="4" w:space="0"/>
              <w:bottom w:val="single" w:color="auto" w:sz="4" w:space="0"/>
              <w:right w:val="single" w:color="auto" w:sz="4" w:space="0"/>
            </w:tcBorders>
            <w:noWrap w:val="0"/>
            <w:vAlign w:val="center"/>
          </w:tcPr>
          <w:p w14:paraId="459A9F8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 w:hAnsi="仿宋" w:eastAsia="仿宋" w:cs="仿宋"/>
                <w:i w:val="0"/>
                <w:iCs w:val="0"/>
                <w:color w:val="000000"/>
                <w:kern w:val="0"/>
                <w:sz w:val="18"/>
                <w:szCs w:val="18"/>
                <w:highlight w:val="none"/>
                <w:u w:val="none"/>
                <w:lang w:val="en-US" w:eastAsia="zh-CN" w:bidi="ar"/>
              </w:rPr>
              <w:t>合计</w:t>
            </w:r>
          </w:p>
        </w:tc>
        <w:tc>
          <w:tcPr>
            <w:tcW w:w="535" w:type="pct"/>
            <w:vMerge w:val="restart"/>
            <w:tcBorders>
              <w:top w:val="single" w:color="auto" w:sz="4" w:space="0"/>
              <w:left w:val="single" w:color="auto" w:sz="4" w:space="0"/>
              <w:bottom w:val="single" w:color="auto" w:sz="4" w:space="0"/>
              <w:right w:val="single" w:color="auto" w:sz="4" w:space="0"/>
            </w:tcBorders>
            <w:noWrap w:val="0"/>
            <w:vAlign w:val="center"/>
          </w:tcPr>
          <w:p w14:paraId="0931B7C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 w:hAnsi="仿宋" w:eastAsia="仿宋" w:cs="仿宋"/>
                <w:i w:val="0"/>
                <w:iCs w:val="0"/>
                <w:color w:val="000000"/>
                <w:kern w:val="0"/>
                <w:sz w:val="18"/>
                <w:szCs w:val="18"/>
                <w:highlight w:val="none"/>
                <w:u w:val="none"/>
                <w:lang w:val="en-US" w:eastAsia="zh-CN" w:bidi="ar"/>
              </w:rPr>
              <w:t>乔木</w:t>
            </w:r>
          </w:p>
          <w:p w14:paraId="5AFC87C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 w:hAnsi="仿宋" w:eastAsia="仿宋" w:cs="仿宋"/>
                <w:i w:val="0"/>
                <w:iCs w:val="0"/>
                <w:color w:val="000000"/>
                <w:kern w:val="0"/>
                <w:sz w:val="18"/>
                <w:szCs w:val="18"/>
                <w:highlight w:val="none"/>
                <w:u w:val="none"/>
                <w:lang w:val="en-US" w:eastAsia="zh-CN" w:bidi="ar"/>
              </w:rPr>
              <w:t>林地</w:t>
            </w:r>
          </w:p>
        </w:tc>
        <w:tc>
          <w:tcPr>
            <w:tcW w:w="1740" w:type="pct"/>
            <w:gridSpan w:val="3"/>
            <w:tcBorders>
              <w:top w:val="single" w:color="auto" w:sz="4" w:space="0"/>
              <w:left w:val="single" w:color="auto" w:sz="4" w:space="0"/>
              <w:bottom w:val="single" w:color="auto" w:sz="4" w:space="0"/>
              <w:right w:val="single" w:color="auto" w:sz="4" w:space="0"/>
            </w:tcBorders>
            <w:noWrap w:val="0"/>
            <w:vAlign w:val="center"/>
          </w:tcPr>
          <w:p w14:paraId="3E3CC98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 w:hAnsi="仿宋" w:eastAsia="仿宋" w:cs="仿宋"/>
                <w:i w:val="0"/>
                <w:iCs w:val="0"/>
                <w:color w:val="000000"/>
                <w:kern w:val="0"/>
                <w:sz w:val="18"/>
                <w:szCs w:val="18"/>
                <w:highlight w:val="none"/>
                <w:u w:val="none"/>
                <w:lang w:val="en-US" w:eastAsia="zh-CN" w:bidi="ar"/>
              </w:rPr>
              <w:t>灌木林地</w:t>
            </w:r>
          </w:p>
        </w:tc>
        <w:tc>
          <w:tcPr>
            <w:tcW w:w="1565" w:type="pct"/>
            <w:gridSpan w:val="3"/>
            <w:tcBorders>
              <w:top w:val="single" w:color="auto" w:sz="4" w:space="0"/>
              <w:left w:val="single" w:color="auto" w:sz="4" w:space="0"/>
              <w:bottom w:val="single" w:color="auto" w:sz="4" w:space="0"/>
              <w:right w:val="single" w:color="auto" w:sz="4" w:space="0"/>
            </w:tcBorders>
            <w:noWrap w:val="0"/>
            <w:vAlign w:val="center"/>
          </w:tcPr>
          <w:p w14:paraId="375D7F2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 w:hAnsi="仿宋" w:eastAsia="仿宋" w:cs="仿宋"/>
                <w:i w:val="0"/>
                <w:iCs w:val="0"/>
                <w:color w:val="000000"/>
                <w:kern w:val="0"/>
                <w:sz w:val="18"/>
                <w:szCs w:val="18"/>
                <w:highlight w:val="none"/>
                <w:u w:val="none"/>
                <w:lang w:val="en-US" w:eastAsia="zh-CN" w:bidi="ar"/>
              </w:rPr>
              <w:t>其他林地</w:t>
            </w:r>
          </w:p>
        </w:tc>
      </w:tr>
      <w:tr w14:paraId="29E0CA59">
        <w:tblPrEx>
          <w:tblCellMar>
            <w:top w:w="0" w:type="dxa"/>
            <w:left w:w="108" w:type="dxa"/>
            <w:bottom w:w="0" w:type="dxa"/>
            <w:right w:w="108" w:type="dxa"/>
          </w:tblCellMar>
        </w:tblPrEx>
        <w:trPr>
          <w:trHeight w:val="454" w:hRule="atLeast"/>
          <w:jc w:val="center"/>
        </w:trPr>
        <w:tc>
          <w:tcPr>
            <w:tcW w:w="544" w:type="pct"/>
            <w:vMerge w:val="continue"/>
            <w:tcBorders>
              <w:top w:val="single" w:color="auto" w:sz="4" w:space="0"/>
              <w:left w:val="single" w:color="auto" w:sz="4" w:space="0"/>
              <w:bottom w:val="single" w:color="auto" w:sz="4" w:space="0"/>
              <w:right w:val="single" w:color="auto" w:sz="4" w:space="0"/>
            </w:tcBorders>
            <w:noWrap w:val="0"/>
            <w:vAlign w:val="center"/>
          </w:tcPr>
          <w:p w14:paraId="7A34F3F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p>
        </w:tc>
        <w:tc>
          <w:tcPr>
            <w:tcW w:w="613" w:type="pct"/>
            <w:vMerge w:val="continue"/>
            <w:tcBorders>
              <w:top w:val="single" w:color="auto" w:sz="4" w:space="0"/>
              <w:left w:val="single" w:color="auto" w:sz="4" w:space="0"/>
              <w:bottom w:val="single" w:color="auto" w:sz="4" w:space="0"/>
              <w:right w:val="single" w:color="auto" w:sz="4" w:space="0"/>
            </w:tcBorders>
            <w:noWrap w:val="0"/>
            <w:vAlign w:val="center"/>
          </w:tcPr>
          <w:p w14:paraId="69BD3CC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p>
        </w:tc>
        <w:tc>
          <w:tcPr>
            <w:tcW w:w="535" w:type="pct"/>
            <w:vMerge w:val="continue"/>
            <w:tcBorders>
              <w:top w:val="single" w:color="auto" w:sz="4" w:space="0"/>
              <w:left w:val="single" w:color="auto" w:sz="4" w:space="0"/>
              <w:bottom w:val="single" w:color="auto" w:sz="4" w:space="0"/>
              <w:right w:val="single" w:color="auto" w:sz="4" w:space="0"/>
            </w:tcBorders>
            <w:noWrap w:val="0"/>
            <w:vAlign w:val="center"/>
          </w:tcPr>
          <w:p w14:paraId="4314F8B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p>
        </w:tc>
        <w:tc>
          <w:tcPr>
            <w:tcW w:w="589" w:type="pct"/>
            <w:tcBorders>
              <w:top w:val="single" w:color="auto" w:sz="4" w:space="0"/>
              <w:left w:val="single" w:color="auto" w:sz="4" w:space="0"/>
              <w:bottom w:val="single" w:color="auto" w:sz="4" w:space="0"/>
              <w:right w:val="single" w:color="auto" w:sz="4" w:space="0"/>
            </w:tcBorders>
            <w:noWrap w:val="0"/>
            <w:vAlign w:val="center"/>
          </w:tcPr>
          <w:p w14:paraId="34C058F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 w:hAnsi="仿宋" w:eastAsia="仿宋" w:cs="仿宋"/>
                <w:i w:val="0"/>
                <w:iCs w:val="0"/>
                <w:color w:val="000000"/>
                <w:kern w:val="0"/>
                <w:sz w:val="18"/>
                <w:szCs w:val="18"/>
                <w:highlight w:val="none"/>
                <w:u w:val="none"/>
                <w:lang w:val="en-US" w:eastAsia="zh-CN" w:bidi="ar"/>
              </w:rPr>
              <w:t>小计</w:t>
            </w:r>
          </w:p>
        </w:tc>
        <w:tc>
          <w:tcPr>
            <w:tcW w:w="675" w:type="pct"/>
            <w:tcBorders>
              <w:top w:val="single" w:color="auto" w:sz="4" w:space="0"/>
              <w:left w:val="single" w:color="auto" w:sz="4" w:space="0"/>
              <w:bottom w:val="single" w:color="auto" w:sz="4" w:space="0"/>
              <w:right w:val="single" w:color="auto" w:sz="4" w:space="0"/>
            </w:tcBorders>
            <w:noWrap w:val="0"/>
            <w:vAlign w:val="center"/>
          </w:tcPr>
          <w:p w14:paraId="23B0368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 w:hAnsi="仿宋" w:eastAsia="仿宋" w:cs="仿宋"/>
                <w:i w:val="0"/>
                <w:iCs w:val="0"/>
                <w:color w:val="000000"/>
                <w:kern w:val="0"/>
                <w:sz w:val="18"/>
                <w:szCs w:val="18"/>
                <w:highlight w:val="none"/>
                <w:u w:val="none"/>
                <w:lang w:val="en-US" w:eastAsia="zh-CN" w:bidi="ar"/>
              </w:rPr>
              <w:t>国家特别规定灌木林地</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4326447E">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一般灌木林</w:t>
            </w:r>
          </w:p>
        </w:tc>
        <w:tc>
          <w:tcPr>
            <w:tcW w:w="509" w:type="pct"/>
            <w:tcBorders>
              <w:top w:val="single" w:color="auto" w:sz="4" w:space="0"/>
              <w:left w:val="single" w:color="auto" w:sz="4" w:space="0"/>
              <w:bottom w:val="single" w:color="auto" w:sz="4" w:space="0"/>
              <w:right w:val="single" w:color="auto" w:sz="4" w:space="0"/>
            </w:tcBorders>
            <w:noWrap w:val="0"/>
            <w:vAlign w:val="center"/>
          </w:tcPr>
          <w:p w14:paraId="5062D68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 w:hAnsi="仿宋" w:eastAsia="仿宋" w:cs="仿宋"/>
                <w:i w:val="0"/>
                <w:iCs w:val="0"/>
                <w:color w:val="000000"/>
                <w:kern w:val="0"/>
                <w:sz w:val="18"/>
                <w:szCs w:val="18"/>
                <w:highlight w:val="none"/>
                <w:u w:val="none"/>
                <w:lang w:val="en-US" w:eastAsia="zh-CN" w:bidi="ar"/>
              </w:rPr>
              <w:t>小计</w:t>
            </w:r>
          </w:p>
        </w:tc>
        <w:tc>
          <w:tcPr>
            <w:tcW w:w="549" w:type="pct"/>
            <w:tcBorders>
              <w:top w:val="single" w:color="auto" w:sz="4" w:space="0"/>
              <w:left w:val="single" w:color="auto" w:sz="4" w:space="0"/>
              <w:bottom w:val="single" w:color="auto" w:sz="4" w:space="0"/>
              <w:right w:val="single" w:color="auto" w:sz="4" w:space="0"/>
            </w:tcBorders>
            <w:noWrap w:val="0"/>
            <w:vAlign w:val="center"/>
          </w:tcPr>
          <w:p w14:paraId="240F79E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 w:hAnsi="仿宋" w:eastAsia="仿宋" w:cs="仿宋"/>
                <w:i w:val="0"/>
                <w:iCs w:val="0"/>
                <w:color w:val="000000"/>
                <w:kern w:val="0"/>
                <w:sz w:val="18"/>
                <w:szCs w:val="18"/>
                <w:highlight w:val="none"/>
                <w:u w:val="none"/>
                <w:lang w:val="en-US" w:eastAsia="zh-CN" w:bidi="ar"/>
              </w:rPr>
              <w:t>疏林地</w:t>
            </w:r>
          </w:p>
        </w:tc>
        <w:tc>
          <w:tcPr>
            <w:tcW w:w="506" w:type="pct"/>
            <w:tcBorders>
              <w:top w:val="single" w:color="auto" w:sz="4" w:space="0"/>
              <w:left w:val="single" w:color="auto" w:sz="4" w:space="0"/>
              <w:bottom w:val="single" w:color="auto" w:sz="4" w:space="0"/>
              <w:right w:val="single" w:color="auto" w:sz="4" w:space="0"/>
            </w:tcBorders>
            <w:noWrap w:val="0"/>
            <w:vAlign w:val="center"/>
          </w:tcPr>
          <w:p w14:paraId="00C44C8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其他</w:t>
            </w:r>
          </w:p>
        </w:tc>
      </w:tr>
      <w:tr w14:paraId="40DEB2C3">
        <w:tblPrEx>
          <w:tblCellMar>
            <w:top w:w="0" w:type="dxa"/>
            <w:left w:w="108" w:type="dxa"/>
            <w:bottom w:w="0" w:type="dxa"/>
            <w:right w:w="108" w:type="dxa"/>
          </w:tblCellMar>
        </w:tblPrEx>
        <w:trPr>
          <w:trHeight w:val="454" w:hRule="atLeast"/>
          <w:jc w:val="center"/>
        </w:trPr>
        <w:tc>
          <w:tcPr>
            <w:tcW w:w="544" w:type="pct"/>
            <w:tcBorders>
              <w:top w:val="single" w:color="auto" w:sz="4" w:space="0"/>
              <w:left w:val="single" w:color="000000" w:sz="4" w:space="0"/>
              <w:bottom w:val="single" w:color="000000" w:sz="4" w:space="0"/>
              <w:right w:val="single" w:color="000000" w:sz="4" w:space="0"/>
            </w:tcBorders>
            <w:noWrap w:val="0"/>
            <w:vAlign w:val="center"/>
          </w:tcPr>
          <w:p w14:paraId="61D2848A">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合计</w:t>
            </w:r>
          </w:p>
        </w:tc>
        <w:tc>
          <w:tcPr>
            <w:tcW w:w="613" w:type="pct"/>
            <w:tcBorders>
              <w:top w:val="single" w:color="auto" w:sz="4" w:space="0"/>
              <w:left w:val="nil"/>
              <w:bottom w:val="single" w:color="000000" w:sz="4" w:space="0"/>
              <w:right w:val="single" w:color="000000" w:sz="4" w:space="0"/>
            </w:tcBorders>
            <w:noWrap w:val="0"/>
            <w:vAlign w:val="center"/>
          </w:tcPr>
          <w:p w14:paraId="0E64978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305.6513 </w:t>
            </w:r>
          </w:p>
        </w:tc>
        <w:tc>
          <w:tcPr>
            <w:tcW w:w="535" w:type="pct"/>
            <w:tcBorders>
              <w:top w:val="single" w:color="auto" w:sz="4" w:space="0"/>
              <w:left w:val="nil"/>
              <w:bottom w:val="single" w:color="000000" w:sz="4" w:space="0"/>
              <w:right w:val="single" w:color="000000" w:sz="4" w:space="0"/>
            </w:tcBorders>
            <w:noWrap w:val="0"/>
            <w:vAlign w:val="center"/>
          </w:tcPr>
          <w:p w14:paraId="31D0C73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10.3811 </w:t>
            </w:r>
          </w:p>
        </w:tc>
        <w:tc>
          <w:tcPr>
            <w:tcW w:w="589" w:type="pct"/>
            <w:tcBorders>
              <w:top w:val="single" w:color="auto" w:sz="4" w:space="0"/>
              <w:left w:val="nil"/>
              <w:bottom w:val="single" w:color="000000" w:sz="4" w:space="0"/>
              <w:right w:val="single" w:color="000000" w:sz="4" w:space="0"/>
            </w:tcBorders>
            <w:noWrap w:val="0"/>
            <w:vAlign w:val="center"/>
          </w:tcPr>
          <w:p w14:paraId="6A9D8EC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285.8762 </w:t>
            </w:r>
          </w:p>
        </w:tc>
        <w:tc>
          <w:tcPr>
            <w:tcW w:w="675" w:type="pct"/>
            <w:tcBorders>
              <w:top w:val="single" w:color="auto" w:sz="4" w:space="0"/>
              <w:left w:val="nil"/>
              <w:bottom w:val="single" w:color="000000" w:sz="4" w:space="0"/>
              <w:right w:val="single" w:color="000000" w:sz="4" w:space="0"/>
            </w:tcBorders>
            <w:noWrap w:val="0"/>
            <w:vAlign w:val="center"/>
          </w:tcPr>
          <w:p w14:paraId="54AA2400">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285.8762 </w:t>
            </w:r>
          </w:p>
        </w:tc>
        <w:tc>
          <w:tcPr>
            <w:tcW w:w="476" w:type="pct"/>
            <w:tcBorders>
              <w:top w:val="single" w:color="auto" w:sz="4" w:space="0"/>
              <w:left w:val="nil"/>
              <w:bottom w:val="single" w:color="000000" w:sz="4" w:space="0"/>
              <w:right w:val="single" w:color="000000" w:sz="4" w:space="0"/>
            </w:tcBorders>
            <w:noWrap w:val="0"/>
            <w:vAlign w:val="center"/>
          </w:tcPr>
          <w:p w14:paraId="4CC40244">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 xml:space="preserve"> </w:t>
            </w:r>
          </w:p>
        </w:tc>
        <w:tc>
          <w:tcPr>
            <w:tcW w:w="509" w:type="pct"/>
            <w:tcBorders>
              <w:top w:val="single" w:color="auto" w:sz="4" w:space="0"/>
              <w:left w:val="nil"/>
              <w:bottom w:val="single" w:color="000000" w:sz="4" w:space="0"/>
              <w:right w:val="single" w:color="000000" w:sz="4" w:space="0"/>
            </w:tcBorders>
            <w:noWrap w:val="0"/>
            <w:vAlign w:val="center"/>
          </w:tcPr>
          <w:p w14:paraId="000AA72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9.3940 </w:t>
            </w:r>
          </w:p>
        </w:tc>
        <w:tc>
          <w:tcPr>
            <w:tcW w:w="549" w:type="pct"/>
            <w:tcBorders>
              <w:top w:val="single" w:color="auto" w:sz="4" w:space="0"/>
              <w:left w:val="nil"/>
              <w:bottom w:val="single" w:color="000000" w:sz="4" w:space="0"/>
              <w:right w:val="single" w:color="auto" w:sz="4" w:space="0"/>
            </w:tcBorders>
            <w:noWrap w:val="0"/>
            <w:vAlign w:val="center"/>
          </w:tcPr>
          <w:p w14:paraId="0E7A5743">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1.4735 </w:t>
            </w:r>
          </w:p>
        </w:tc>
        <w:tc>
          <w:tcPr>
            <w:tcW w:w="506" w:type="pct"/>
            <w:tcBorders>
              <w:top w:val="single" w:color="auto" w:sz="4" w:space="0"/>
              <w:left w:val="single" w:color="auto" w:sz="4" w:space="0"/>
              <w:bottom w:val="single" w:color="auto" w:sz="4" w:space="0"/>
              <w:right w:val="single" w:color="auto" w:sz="4" w:space="0"/>
            </w:tcBorders>
            <w:noWrap w:val="0"/>
            <w:vAlign w:val="center"/>
          </w:tcPr>
          <w:p w14:paraId="5C8FBE1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7.9205 </w:t>
            </w:r>
          </w:p>
        </w:tc>
      </w:tr>
      <w:tr w14:paraId="19B9B3B7">
        <w:tblPrEx>
          <w:tblCellMar>
            <w:top w:w="0" w:type="dxa"/>
            <w:left w:w="108" w:type="dxa"/>
            <w:bottom w:w="0" w:type="dxa"/>
            <w:right w:w="108" w:type="dxa"/>
          </w:tblCellMar>
        </w:tblPrEx>
        <w:trPr>
          <w:trHeight w:val="454" w:hRule="atLeast"/>
          <w:jc w:val="center"/>
        </w:trPr>
        <w:tc>
          <w:tcPr>
            <w:tcW w:w="544" w:type="pct"/>
            <w:tcBorders>
              <w:top w:val="single" w:color="auto" w:sz="4" w:space="0"/>
              <w:left w:val="single" w:color="000000" w:sz="4" w:space="0"/>
              <w:bottom w:val="single" w:color="000000" w:sz="4" w:space="0"/>
              <w:right w:val="single" w:color="000000" w:sz="4" w:space="0"/>
            </w:tcBorders>
            <w:noWrap w:val="0"/>
            <w:vAlign w:val="center"/>
          </w:tcPr>
          <w:p w14:paraId="18A1A1D9">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国有</w:t>
            </w:r>
          </w:p>
        </w:tc>
        <w:tc>
          <w:tcPr>
            <w:tcW w:w="613" w:type="pct"/>
            <w:tcBorders>
              <w:top w:val="single" w:color="auto" w:sz="4" w:space="0"/>
              <w:left w:val="nil"/>
              <w:bottom w:val="single" w:color="000000" w:sz="4" w:space="0"/>
              <w:right w:val="single" w:color="000000" w:sz="4" w:space="0"/>
            </w:tcBorders>
            <w:noWrap w:val="0"/>
            <w:vAlign w:val="center"/>
          </w:tcPr>
          <w:p w14:paraId="2FFABA6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302.4145 </w:t>
            </w:r>
          </w:p>
        </w:tc>
        <w:tc>
          <w:tcPr>
            <w:tcW w:w="535" w:type="pct"/>
            <w:tcBorders>
              <w:top w:val="single" w:color="auto" w:sz="4" w:space="0"/>
              <w:left w:val="nil"/>
              <w:bottom w:val="single" w:color="000000" w:sz="4" w:space="0"/>
              <w:right w:val="single" w:color="000000" w:sz="4" w:space="0"/>
            </w:tcBorders>
            <w:noWrap w:val="0"/>
            <w:vAlign w:val="center"/>
          </w:tcPr>
          <w:p w14:paraId="458EFA9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8.0928 </w:t>
            </w:r>
          </w:p>
        </w:tc>
        <w:tc>
          <w:tcPr>
            <w:tcW w:w="589" w:type="pct"/>
            <w:tcBorders>
              <w:top w:val="single" w:color="auto" w:sz="4" w:space="0"/>
              <w:left w:val="nil"/>
              <w:bottom w:val="single" w:color="000000" w:sz="4" w:space="0"/>
              <w:right w:val="single" w:color="000000" w:sz="4" w:space="0"/>
            </w:tcBorders>
            <w:noWrap w:val="0"/>
            <w:vAlign w:val="center"/>
          </w:tcPr>
          <w:p w14:paraId="57CE8FB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285.8466 </w:t>
            </w:r>
          </w:p>
        </w:tc>
        <w:tc>
          <w:tcPr>
            <w:tcW w:w="675" w:type="pct"/>
            <w:tcBorders>
              <w:top w:val="single" w:color="auto" w:sz="4" w:space="0"/>
              <w:left w:val="nil"/>
              <w:bottom w:val="single" w:color="000000" w:sz="4" w:space="0"/>
              <w:right w:val="single" w:color="000000" w:sz="4" w:space="0"/>
            </w:tcBorders>
            <w:noWrap w:val="0"/>
            <w:vAlign w:val="center"/>
          </w:tcPr>
          <w:p w14:paraId="3B046D0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285.8466 </w:t>
            </w:r>
          </w:p>
        </w:tc>
        <w:tc>
          <w:tcPr>
            <w:tcW w:w="476" w:type="pct"/>
            <w:tcBorders>
              <w:top w:val="single" w:color="auto" w:sz="4" w:space="0"/>
              <w:left w:val="nil"/>
              <w:bottom w:val="single" w:color="000000" w:sz="4" w:space="0"/>
              <w:right w:val="single" w:color="000000" w:sz="4" w:space="0"/>
            </w:tcBorders>
            <w:noWrap w:val="0"/>
            <w:vAlign w:val="center"/>
          </w:tcPr>
          <w:p w14:paraId="1BA5EAB1">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w:t>
            </w:r>
          </w:p>
        </w:tc>
        <w:tc>
          <w:tcPr>
            <w:tcW w:w="509" w:type="pct"/>
            <w:tcBorders>
              <w:top w:val="single" w:color="auto" w:sz="4" w:space="0"/>
              <w:left w:val="nil"/>
              <w:bottom w:val="single" w:color="000000" w:sz="4" w:space="0"/>
              <w:right w:val="single" w:color="000000" w:sz="4" w:space="0"/>
            </w:tcBorders>
            <w:noWrap w:val="0"/>
            <w:vAlign w:val="center"/>
          </w:tcPr>
          <w:p w14:paraId="3A9AD23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8.4751 </w:t>
            </w:r>
          </w:p>
        </w:tc>
        <w:tc>
          <w:tcPr>
            <w:tcW w:w="549" w:type="pct"/>
            <w:tcBorders>
              <w:top w:val="single" w:color="auto" w:sz="4" w:space="0"/>
              <w:left w:val="nil"/>
              <w:bottom w:val="single" w:color="000000" w:sz="4" w:space="0"/>
              <w:right w:val="single" w:color="auto" w:sz="4" w:space="0"/>
            </w:tcBorders>
            <w:noWrap w:val="0"/>
            <w:vAlign w:val="center"/>
          </w:tcPr>
          <w:p w14:paraId="3EBA9686">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1.1958 </w:t>
            </w:r>
          </w:p>
        </w:tc>
        <w:tc>
          <w:tcPr>
            <w:tcW w:w="506" w:type="pct"/>
            <w:tcBorders>
              <w:top w:val="single" w:color="auto" w:sz="4" w:space="0"/>
              <w:left w:val="single" w:color="auto" w:sz="4" w:space="0"/>
              <w:bottom w:val="single" w:color="auto" w:sz="4" w:space="0"/>
              <w:right w:val="single" w:color="auto" w:sz="4" w:space="0"/>
            </w:tcBorders>
            <w:noWrap w:val="0"/>
            <w:vAlign w:val="center"/>
          </w:tcPr>
          <w:p w14:paraId="5A0DC0B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7.2793 </w:t>
            </w:r>
          </w:p>
        </w:tc>
      </w:tr>
      <w:tr w14:paraId="445DC685">
        <w:tblPrEx>
          <w:tblCellMar>
            <w:top w:w="0" w:type="dxa"/>
            <w:left w:w="108" w:type="dxa"/>
            <w:bottom w:w="0" w:type="dxa"/>
            <w:right w:w="108" w:type="dxa"/>
          </w:tblCellMar>
        </w:tblPrEx>
        <w:trPr>
          <w:trHeight w:val="454" w:hRule="atLeast"/>
          <w:jc w:val="center"/>
        </w:trPr>
        <w:tc>
          <w:tcPr>
            <w:tcW w:w="544" w:type="pct"/>
            <w:tcBorders>
              <w:top w:val="single" w:color="000000" w:sz="4" w:space="0"/>
              <w:left w:val="single" w:color="000000" w:sz="4" w:space="0"/>
              <w:bottom w:val="single" w:color="000000" w:sz="4" w:space="0"/>
              <w:right w:val="single" w:color="000000" w:sz="4" w:space="0"/>
            </w:tcBorders>
            <w:noWrap w:val="0"/>
            <w:vAlign w:val="center"/>
          </w:tcPr>
          <w:p w14:paraId="0982C68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非国有</w:t>
            </w:r>
          </w:p>
        </w:tc>
        <w:tc>
          <w:tcPr>
            <w:tcW w:w="613" w:type="pct"/>
            <w:tcBorders>
              <w:top w:val="nil"/>
              <w:left w:val="nil"/>
              <w:bottom w:val="single" w:color="000000" w:sz="4" w:space="0"/>
              <w:right w:val="single" w:color="000000" w:sz="4" w:space="0"/>
            </w:tcBorders>
            <w:noWrap w:val="0"/>
            <w:vAlign w:val="center"/>
          </w:tcPr>
          <w:p w14:paraId="0FAAEF67">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3.2368 </w:t>
            </w:r>
          </w:p>
        </w:tc>
        <w:tc>
          <w:tcPr>
            <w:tcW w:w="535" w:type="pct"/>
            <w:tcBorders>
              <w:top w:val="nil"/>
              <w:left w:val="nil"/>
              <w:bottom w:val="single" w:color="000000" w:sz="4" w:space="0"/>
              <w:right w:val="single" w:color="000000" w:sz="4" w:space="0"/>
            </w:tcBorders>
            <w:noWrap w:val="0"/>
            <w:vAlign w:val="center"/>
          </w:tcPr>
          <w:p w14:paraId="2A3E1E7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2.2883 </w:t>
            </w:r>
          </w:p>
        </w:tc>
        <w:tc>
          <w:tcPr>
            <w:tcW w:w="589" w:type="pct"/>
            <w:tcBorders>
              <w:top w:val="nil"/>
              <w:left w:val="nil"/>
              <w:bottom w:val="single" w:color="000000" w:sz="4" w:space="0"/>
              <w:right w:val="single" w:color="000000" w:sz="4" w:space="0"/>
            </w:tcBorders>
            <w:noWrap w:val="0"/>
            <w:vAlign w:val="center"/>
          </w:tcPr>
          <w:p w14:paraId="4DEAB2E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0.0296 </w:t>
            </w:r>
          </w:p>
        </w:tc>
        <w:tc>
          <w:tcPr>
            <w:tcW w:w="675" w:type="pct"/>
            <w:tcBorders>
              <w:top w:val="nil"/>
              <w:left w:val="nil"/>
              <w:bottom w:val="single" w:color="000000" w:sz="4" w:space="0"/>
              <w:right w:val="single" w:color="000000" w:sz="4" w:space="0"/>
            </w:tcBorders>
            <w:noWrap w:val="0"/>
            <w:vAlign w:val="center"/>
          </w:tcPr>
          <w:p w14:paraId="60AB6B4F">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0.0296 </w:t>
            </w:r>
          </w:p>
        </w:tc>
        <w:tc>
          <w:tcPr>
            <w:tcW w:w="476" w:type="pct"/>
            <w:tcBorders>
              <w:top w:val="nil"/>
              <w:left w:val="nil"/>
              <w:bottom w:val="single" w:color="000000" w:sz="4" w:space="0"/>
              <w:right w:val="single" w:color="000000" w:sz="4" w:space="0"/>
            </w:tcBorders>
            <w:noWrap w:val="0"/>
            <w:vAlign w:val="center"/>
          </w:tcPr>
          <w:p w14:paraId="1092147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 xml:space="preserve"> </w:t>
            </w:r>
          </w:p>
        </w:tc>
        <w:tc>
          <w:tcPr>
            <w:tcW w:w="509" w:type="pct"/>
            <w:tcBorders>
              <w:top w:val="nil"/>
              <w:left w:val="nil"/>
              <w:bottom w:val="single" w:color="000000" w:sz="4" w:space="0"/>
              <w:right w:val="single" w:color="000000" w:sz="4" w:space="0"/>
            </w:tcBorders>
            <w:noWrap w:val="0"/>
            <w:vAlign w:val="center"/>
          </w:tcPr>
          <w:p w14:paraId="4663748D">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0.9189 </w:t>
            </w:r>
          </w:p>
        </w:tc>
        <w:tc>
          <w:tcPr>
            <w:tcW w:w="549" w:type="pct"/>
            <w:tcBorders>
              <w:top w:val="nil"/>
              <w:left w:val="nil"/>
              <w:bottom w:val="single" w:color="000000" w:sz="4" w:space="0"/>
              <w:right w:val="single" w:color="auto" w:sz="4" w:space="0"/>
            </w:tcBorders>
            <w:noWrap w:val="0"/>
            <w:vAlign w:val="center"/>
          </w:tcPr>
          <w:p w14:paraId="7B1FA1CC">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0.2777 </w:t>
            </w:r>
          </w:p>
        </w:tc>
        <w:tc>
          <w:tcPr>
            <w:tcW w:w="506" w:type="pct"/>
            <w:tcBorders>
              <w:top w:val="single" w:color="auto" w:sz="4" w:space="0"/>
              <w:left w:val="single" w:color="auto" w:sz="4" w:space="0"/>
              <w:bottom w:val="single" w:color="auto" w:sz="4" w:space="0"/>
              <w:right w:val="single" w:color="auto" w:sz="4" w:space="0"/>
            </w:tcBorders>
            <w:noWrap w:val="0"/>
            <w:vAlign w:val="center"/>
          </w:tcPr>
          <w:p w14:paraId="4FCD484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240" w:lineRule="atLeast"/>
              <w:ind w:left="0" w:right="0" w:firstLine="0" w:firstLineChars="0"/>
              <w:jc w:val="center"/>
              <w:textAlignment w:val="center"/>
              <w:rPr>
                <w:rFonts w:hint="eastAsia"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 xml:space="preserve">0.6412 </w:t>
            </w:r>
          </w:p>
        </w:tc>
      </w:tr>
    </w:tbl>
    <w:p w14:paraId="6C1F2FCE">
      <w:pPr>
        <w:pStyle w:val="4"/>
        <w:bidi w:val="0"/>
        <w:rPr>
          <w:rFonts w:hint="eastAsia"/>
          <w:lang w:val="en-US" w:eastAsia="zh-CN"/>
        </w:rPr>
      </w:pPr>
      <w:r>
        <w:rPr>
          <w:rFonts w:hint="eastAsia"/>
          <w:lang w:val="en-US" w:eastAsia="zh-CN"/>
        </w:rPr>
        <w:t>（二）天然林资源概况</w:t>
      </w:r>
    </w:p>
    <w:p w14:paraId="6BC0D587">
      <w:pPr>
        <w:rPr>
          <w:rFonts w:hint="eastAsia"/>
          <w:highlight w:val="none"/>
          <w:lang w:val="en-US" w:eastAsia="zh-CN"/>
        </w:rPr>
      </w:pPr>
      <w:r>
        <w:rPr>
          <w:rFonts w:hint="eastAsia"/>
          <w:lang w:val="en-US" w:eastAsia="zh-CN"/>
        </w:rPr>
        <w:t>根据2024年林草湿荒普查成果数据和国家级公益林年度变化成果数据，</w:t>
      </w:r>
      <w:r>
        <w:rPr>
          <w:rFonts w:hint="eastAsia"/>
          <w:highlight w:val="none"/>
        </w:rPr>
        <w:t>克拉玛依</w:t>
      </w:r>
      <w:r>
        <w:rPr>
          <w:rFonts w:hint="eastAsia"/>
          <w:highlight w:val="none"/>
          <w:lang w:val="en-US" w:eastAsia="zh-CN"/>
        </w:rPr>
        <w:t>市天然林</w:t>
      </w:r>
      <w:r>
        <w:rPr>
          <w:rFonts w:hint="eastAsia"/>
          <w:highlight w:val="none"/>
        </w:rPr>
        <w:t>总面积287.565</w:t>
      </w:r>
      <w:r>
        <w:rPr>
          <w:rFonts w:hint="eastAsia"/>
          <w:highlight w:val="none"/>
          <w:lang w:val="en-US" w:eastAsia="zh-CN"/>
        </w:rPr>
        <w:t>0</w:t>
      </w:r>
      <w:r>
        <w:rPr>
          <w:rFonts w:hint="eastAsia"/>
          <w:highlight w:val="none"/>
        </w:rPr>
        <w:t>万亩，其中乔木林地2.7864万亩，灌木林地284.5349万亩，其他林地</w:t>
      </w:r>
      <w:r>
        <w:rPr>
          <w:rFonts w:hint="eastAsia"/>
          <w:highlight w:val="none"/>
          <w:lang w:val="en-US" w:eastAsia="zh-CN"/>
        </w:rPr>
        <w:t>0.2437</w:t>
      </w:r>
      <w:r>
        <w:rPr>
          <w:rFonts w:hint="eastAsia"/>
          <w:highlight w:val="none"/>
        </w:rPr>
        <w:t>万亩。</w:t>
      </w:r>
      <w:r>
        <w:rPr>
          <w:rFonts w:hint="eastAsia"/>
          <w:highlight w:val="none"/>
          <w:lang w:val="en-US" w:eastAsia="zh-CN"/>
        </w:rPr>
        <w:t>天然林蓄积量20.1726</w:t>
      </w:r>
      <w:r>
        <w:rPr>
          <w:rFonts w:hint="eastAsia"/>
          <w:highlight w:val="none"/>
        </w:rPr>
        <w:t>万</w:t>
      </w:r>
      <w:r>
        <w:rPr>
          <w:rFonts w:hint="eastAsia"/>
          <w:highlight w:val="none"/>
          <w:lang w:val="en-US" w:eastAsia="zh-CN"/>
        </w:rPr>
        <w:t>立方米。</w:t>
      </w:r>
    </w:p>
    <w:p w14:paraId="2448C9A2">
      <w:pPr>
        <w:bidi w:val="0"/>
        <w:rPr>
          <w:rFonts w:hint="eastAsia" w:eastAsia="仿宋"/>
          <w:highlight w:val="none"/>
          <w:lang w:val="en-US" w:eastAsia="zh-CN"/>
        </w:rPr>
      </w:pPr>
      <w:r>
        <w:rPr>
          <w:rFonts w:hint="eastAsia"/>
          <w:b/>
          <w:bCs/>
          <w:lang w:val="en-US" w:eastAsia="zh-CN"/>
        </w:rPr>
        <w:t>按森林类别分</w:t>
      </w:r>
      <w:r>
        <w:rPr>
          <w:rFonts w:hint="eastAsia"/>
          <w:b/>
          <w:bCs/>
          <w:highlight w:val="none"/>
          <w:lang w:val="en-US" w:eastAsia="zh-CN"/>
        </w:rPr>
        <w:t>，</w:t>
      </w:r>
      <w:r>
        <w:rPr>
          <w:rFonts w:hint="eastAsia"/>
          <w:highlight w:val="none"/>
          <w:lang w:val="en-US" w:eastAsia="zh-CN"/>
        </w:rPr>
        <w:t>均为公益林，面积287.5650</w:t>
      </w:r>
      <w:r>
        <w:rPr>
          <w:rFonts w:hint="eastAsia"/>
          <w:highlight w:val="none"/>
        </w:rPr>
        <w:t>万亩</w:t>
      </w:r>
      <w:r>
        <w:rPr>
          <w:rFonts w:hint="eastAsia"/>
          <w:highlight w:val="none"/>
          <w:lang w:eastAsia="zh-CN"/>
        </w:rPr>
        <w:t>，</w:t>
      </w:r>
      <w:r>
        <w:rPr>
          <w:rFonts w:hint="eastAsia"/>
          <w:highlight w:val="none"/>
          <w:lang w:val="en-US" w:eastAsia="zh-CN"/>
        </w:rPr>
        <w:t>包括国家级公益林200.5550</w:t>
      </w:r>
      <w:r>
        <w:rPr>
          <w:rFonts w:hint="eastAsia"/>
          <w:highlight w:val="none"/>
        </w:rPr>
        <w:t>万亩</w:t>
      </w:r>
      <w:r>
        <w:rPr>
          <w:rFonts w:hint="eastAsia"/>
          <w:highlight w:val="none"/>
          <w:lang w:eastAsia="zh-CN"/>
        </w:rPr>
        <w:t>、</w:t>
      </w:r>
      <w:r>
        <w:rPr>
          <w:rFonts w:hint="eastAsia"/>
          <w:highlight w:val="none"/>
          <w:lang w:val="en-US" w:eastAsia="zh-CN"/>
        </w:rPr>
        <w:t>地方级公益林87.0100</w:t>
      </w:r>
      <w:r>
        <w:rPr>
          <w:rFonts w:hint="eastAsia"/>
          <w:highlight w:val="none"/>
        </w:rPr>
        <w:t>万亩</w:t>
      </w:r>
      <w:r>
        <w:rPr>
          <w:rFonts w:hint="eastAsia"/>
          <w:highlight w:val="none"/>
          <w:lang w:eastAsia="zh-CN"/>
        </w:rPr>
        <w:t>。</w:t>
      </w:r>
    </w:p>
    <w:p w14:paraId="4A3AC68F">
      <w:pPr>
        <w:bidi w:val="0"/>
        <w:rPr>
          <w:rFonts w:hint="default"/>
          <w:lang w:val="en-US" w:eastAsia="zh-CN"/>
        </w:rPr>
      </w:pPr>
      <w:r>
        <w:rPr>
          <w:rFonts w:hint="eastAsia"/>
          <w:b/>
          <w:bCs/>
          <w:lang w:val="en-US" w:eastAsia="zh-CN"/>
        </w:rPr>
        <w:t>按林地权属分，</w:t>
      </w:r>
      <w:r>
        <w:rPr>
          <w:rFonts w:hint="eastAsia"/>
          <w:highlight w:val="none"/>
          <w:lang w:val="en-US" w:eastAsia="zh-CN"/>
        </w:rPr>
        <w:t>面积287.5650</w:t>
      </w:r>
      <w:r>
        <w:rPr>
          <w:rFonts w:hint="eastAsia"/>
          <w:highlight w:val="none"/>
        </w:rPr>
        <w:t>万亩</w:t>
      </w:r>
      <w:r>
        <w:rPr>
          <w:rFonts w:hint="eastAsia"/>
          <w:highlight w:val="none"/>
          <w:lang w:eastAsia="zh-CN"/>
        </w:rPr>
        <w:t>，</w:t>
      </w:r>
      <w:r>
        <w:rPr>
          <w:rFonts w:hint="eastAsia"/>
          <w:highlight w:val="none"/>
          <w:lang w:val="en-US" w:eastAsia="zh-CN"/>
        </w:rPr>
        <w:t>包括国有林地287.5452</w:t>
      </w:r>
      <w:r>
        <w:rPr>
          <w:rFonts w:hint="eastAsia"/>
          <w:highlight w:val="none"/>
        </w:rPr>
        <w:t>万亩</w:t>
      </w:r>
      <w:r>
        <w:rPr>
          <w:rFonts w:hint="eastAsia"/>
          <w:highlight w:val="none"/>
          <w:lang w:eastAsia="zh-CN"/>
        </w:rPr>
        <w:t>、</w:t>
      </w:r>
      <w:r>
        <w:rPr>
          <w:rFonts w:hint="eastAsia"/>
          <w:highlight w:val="none"/>
          <w:lang w:val="en-US" w:eastAsia="zh-CN"/>
        </w:rPr>
        <w:t>集体林地0.0198</w:t>
      </w:r>
      <w:r>
        <w:rPr>
          <w:rFonts w:hint="eastAsia"/>
          <w:highlight w:val="none"/>
        </w:rPr>
        <w:t>万亩</w:t>
      </w:r>
      <w:r>
        <w:rPr>
          <w:rFonts w:hint="eastAsia"/>
          <w:highlight w:val="none"/>
          <w:lang w:eastAsia="zh-CN"/>
        </w:rPr>
        <w:t>。</w:t>
      </w:r>
    </w:p>
    <w:p w14:paraId="7AE8A45B">
      <w:pPr>
        <w:rPr>
          <w:rFonts w:hint="eastAsia" w:eastAsia="仿宋"/>
          <w:highlight w:val="none"/>
          <w:lang w:val="en-US" w:eastAsia="zh-CN"/>
        </w:rPr>
      </w:pPr>
      <w:r>
        <w:rPr>
          <w:rFonts w:hint="eastAsia"/>
          <w:b/>
          <w:bCs/>
          <w:highlight w:val="none"/>
          <w:lang w:val="en-US" w:eastAsia="zh-CN"/>
        </w:rPr>
        <w:t>按森林类型分，</w:t>
      </w:r>
      <w:r>
        <w:rPr>
          <w:rFonts w:hint="eastAsia"/>
          <w:b w:val="0"/>
          <w:bCs w:val="0"/>
          <w:highlight w:val="none"/>
          <w:lang w:val="en-US" w:eastAsia="zh-CN"/>
        </w:rPr>
        <w:t>天然乔木林均为阔叶林，面积</w:t>
      </w:r>
      <w:r>
        <w:rPr>
          <w:rFonts w:hint="eastAsia"/>
          <w:highlight w:val="none"/>
        </w:rPr>
        <w:t>2.7864</w:t>
      </w:r>
      <w:r>
        <w:rPr>
          <w:rFonts w:hint="eastAsia"/>
          <w:b w:val="0"/>
          <w:bCs w:val="0"/>
          <w:highlight w:val="none"/>
        </w:rPr>
        <w:t>万亩</w:t>
      </w:r>
      <w:r>
        <w:rPr>
          <w:rFonts w:hint="eastAsia"/>
          <w:b w:val="0"/>
          <w:bCs w:val="0"/>
          <w:highlight w:val="none"/>
          <w:lang w:eastAsia="zh-CN"/>
        </w:rPr>
        <w:t>。</w:t>
      </w:r>
    </w:p>
    <w:p w14:paraId="30DD807F">
      <w:pPr>
        <w:rPr>
          <w:rFonts w:hint="eastAsia"/>
          <w:highlight w:val="none"/>
          <w:lang w:val="en-US" w:eastAsia="zh-CN"/>
        </w:rPr>
      </w:pPr>
      <w:r>
        <w:rPr>
          <w:rFonts w:hint="eastAsia"/>
          <w:b/>
          <w:bCs/>
          <w:highlight w:val="none"/>
          <w:lang w:val="en-US" w:eastAsia="zh-CN"/>
        </w:rPr>
        <w:t>按龄组分，</w:t>
      </w:r>
      <w:r>
        <w:rPr>
          <w:rFonts w:hint="eastAsia"/>
          <w:b w:val="0"/>
          <w:bCs w:val="0"/>
          <w:highlight w:val="none"/>
          <w:lang w:val="en-US" w:eastAsia="zh-CN"/>
        </w:rPr>
        <w:t>天然</w:t>
      </w:r>
      <w:r>
        <w:rPr>
          <w:rFonts w:hint="eastAsia"/>
          <w:highlight w:val="none"/>
          <w:lang w:val="en-US" w:eastAsia="zh-CN"/>
        </w:rPr>
        <w:t>乔木林地中幼龄林0.0086万亩，占</w:t>
      </w:r>
      <w:r>
        <w:rPr>
          <w:rFonts w:hint="eastAsia"/>
          <w:b w:val="0"/>
          <w:bCs w:val="0"/>
          <w:highlight w:val="none"/>
          <w:lang w:val="en-US" w:eastAsia="zh-CN"/>
        </w:rPr>
        <w:t>天然</w:t>
      </w:r>
      <w:r>
        <w:rPr>
          <w:rFonts w:hint="eastAsia"/>
          <w:highlight w:val="none"/>
          <w:lang w:val="en-US" w:eastAsia="zh-CN"/>
        </w:rPr>
        <w:t>乔木林地面积的0.31%；中龄林1.7105万亩，占61.38%；近熟林0.7983万亩，占28.65%；成熟林0.2680万亩，占9.62%；过熟林0.0011万亩，占0.04%。</w:t>
      </w:r>
    </w:p>
    <w:p w14:paraId="48D3C68C">
      <w:pPr>
        <w:pStyle w:val="4"/>
        <w:bidi w:val="0"/>
        <w:rPr>
          <w:rFonts w:hint="default"/>
          <w:highlight w:val="none"/>
          <w:lang w:val="en-US" w:eastAsia="zh-CN"/>
        </w:rPr>
      </w:pPr>
      <w:r>
        <w:rPr>
          <w:rFonts w:hint="eastAsia"/>
          <w:highlight w:val="none"/>
          <w:lang w:val="en-US" w:eastAsia="zh-CN"/>
        </w:rPr>
        <w:t>（三）非天然公益林资源概况</w:t>
      </w:r>
    </w:p>
    <w:p w14:paraId="029915C1">
      <w:pPr>
        <w:rPr>
          <w:rFonts w:hint="eastAsia"/>
          <w:highlight w:val="none"/>
          <w:lang w:val="en-US" w:eastAsia="zh-CN"/>
        </w:rPr>
      </w:pPr>
      <w:r>
        <w:rPr>
          <w:rFonts w:hint="eastAsia"/>
          <w:highlight w:val="none"/>
          <w:lang w:val="en-US" w:eastAsia="zh-CN"/>
        </w:rPr>
        <w:t>根据2024年林草湿荒普查成果数据和国家级公益林年度变化成果数据，</w:t>
      </w:r>
      <w:r>
        <w:rPr>
          <w:rFonts w:hint="eastAsia"/>
          <w:highlight w:val="none"/>
        </w:rPr>
        <w:t>克拉玛依</w:t>
      </w:r>
      <w:r>
        <w:rPr>
          <w:rFonts w:hint="eastAsia"/>
          <w:highlight w:val="none"/>
          <w:lang w:val="en-US" w:eastAsia="zh-CN"/>
        </w:rPr>
        <w:t>市非天然公益林</w:t>
      </w:r>
      <w:r>
        <w:rPr>
          <w:rFonts w:hint="eastAsia"/>
          <w:highlight w:val="none"/>
        </w:rPr>
        <w:t>总面积</w:t>
      </w:r>
      <w:r>
        <w:rPr>
          <w:rFonts w:hint="eastAsia"/>
          <w:highlight w:val="none"/>
          <w:lang w:val="en-US" w:eastAsia="zh-CN"/>
        </w:rPr>
        <w:t>18.0863</w:t>
      </w:r>
      <w:r>
        <w:rPr>
          <w:rFonts w:hint="eastAsia"/>
          <w:highlight w:val="none"/>
        </w:rPr>
        <w:t>万亩，其中乔木林地7.5947万亩，灌木林地1.3413万亩，其他林地9.1503万亩。</w:t>
      </w:r>
      <w:r>
        <w:rPr>
          <w:rFonts w:hint="eastAsia"/>
          <w:highlight w:val="none"/>
          <w:lang w:val="en-US" w:eastAsia="zh-CN"/>
        </w:rPr>
        <w:t>非天然公益林蓄积量34.9</w:t>
      </w:r>
      <w:r>
        <w:rPr>
          <w:rFonts w:hint="eastAsia"/>
          <w:highlight w:val="none"/>
        </w:rPr>
        <w:t>万</w:t>
      </w:r>
      <w:r>
        <w:rPr>
          <w:rFonts w:hint="eastAsia"/>
          <w:highlight w:val="none"/>
          <w:lang w:val="en-US" w:eastAsia="zh-CN"/>
        </w:rPr>
        <w:t>立方米。</w:t>
      </w:r>
    </w:p>
    <w:p w14:paraId="3C8ECBEF">
      <w:pPr>
        <w:bidi w:val="0"/>
        <w:rPr>
          <w:rFonts w:hint="eastAsia" w:eastAsia="仿宋"/>
          <w:highlight w:val="none"/>
          <w:lang w:val="en-US" w:eastAsia="zh-CN"/>
        </w:rPr>
      </w:pPr>
      <w:r>
        <w:rPr>
          <w:rFonts w:hint="eastAsia"/>
          <w:b/>
          <w:bCs/>
          <w:lang w:val="en-US" w:eastAsia="zh-CN"/>
        </w:rPr>
        <w:t>按森林类别分</w:t>
      </w:r>
      <w:r>
        <w:rPr>
          <w:rFonts w:hint="eastAsia"/>
          <w:b/>
          <w:bCs/>
          <w:highlight w:val="none"/>
          <w:lang w:val="en-US" w:eastAsia="zh-CN"/>
        </w:rPr>
        <w:t>，</w:t>
      </w:r>
      <w:r>
        <w:rPr>
          <w:rFonts w:hint="eastAsia"/>
          <w:highlight w:val="none"/>
          <w:lang w:val="en-US" w:eastAsia="zh-CN"/>
        </w:rPr>
        <w:t>均为公益林，面积18.0863</w:t>
      </w:r>
      <w:r>
        <w:rPr>
          <w:rFonts w:hint="eastAsia"/>
          <w:highlight w:val="none"/>
        </w:rPr>
        <w:t>万亩</w:t>
      </w:r>
      <w:r>
        <w:rPr>
          <w:rFonts w:hint="eastAsia"/>
          <w:highlight w:val="none"/>
          <w:lang w:eastAsia="zh-CN"/>
        </w:rPr>
        <w:t>，</w:t>
      </w:r>
      <w:r>
        <w:rPr>
          <w:rFonts w:hint="eastAsia"/>
          <w:highlight w:val="none"/>
          <w:lang w:val="en-US" w:eastAsia="zh-CN"/>
        </w:rPr>
        <w:t>包括国家级公益林0.0091</w:t>
      </w:r>
      <w:r>
        <w:rPr>
          <w:rFonts w:hint="eastAsia"/>
          <w:highlight w:val="none"/>
        </w:rPr>
        <w:t>万亩</w:t>
      </w:r>
      <w:r>
        <w:rPr>
          <w:rFonts w:hint="eastAsia"/>
          <w:highlight w:val="none"/>
          <w:lang w:eastAsia="zh-CN"/>
        </w:rPr>
        <w:t>、</w:t>
      </w:r>
      <w:r>
        <w:rPr>
          <w:rFonts w:hint="eastAsia"/>
          <w:highlight w:val="none"/>
          <w:lang w:val="en-US" w:eastAsia="zh-CN"/>
        </w:rPr>
        <w:t>地方级公益林18.0772</w:t>
      </w:r>
      <w:r>
        <w:rPr>
          <w:rFonts w:hint="eastAsia"/>
          <w:highlight w:val="none"/>
        </w:rPr>
        <w:t>万亩</w:t>
      </w:r>
      <w:r>
        <w:rPr>
          <w:rFonts w:hint="eastAsia"/>
          <w:highlight w:val="none"/>
          <w:lang w:eastAsia="zh-CN"/>
        </w:rPr>
        <w:t>。</w:t>
      </w:r>
    </w:p>
    <w:p w14:paraId="5FFFBD61">
      <w:pPr>
        <w:bidi w:val="0"/>
        <w:rPr>
          <w:rFonts w:hint="default"/>
          <w:lang w:val="en-US" w:eastAsia="zh-CN"/>
        </w:rPr>
      </w:pPr>
      <w:r>
        <w:rPr>
          <w:rFonts w:hint="eastAsia"/>
          <w:b/>
          <w:bCs/>
          <w:lang w:val="en-US" w:eastAsia="zh-CN"/>
        </w:rPr>
        <w:t>按林地权属分，</w:t>
      </w:r>
      <w:r>
        <w:rPr>
          <w:rFonts w:hint="eastAsia"/>
          <w:highlight w:val="none"/>
          <w:lang w:val="en-US" w:eastAsia="zh-CN"/>
        </w:rPr>
        <w:t>包括国有林地14.8693</w:t>
      </w:r>
      <w:r>
        <w:rPr>
          <w:rFonts w:hint="eastAsia"/>
          <w:highlight w:val="none"/>
        </w:rPr>
        <w:t>万亩</w:t>
      </w:r>
      <w:r>
        <w:rPr>
          <w:rFonts w:hint="eastAsia"/>
          <w:highlight w:val="none"/>
          <w:lang w:eastAsia="zh-CN"/>
        </w:rPr>
        <w:t>、</w:t>
      </w:r>
      <w:r>
        <w:rPr>
          <w:rFonts w:hint="eastAsia"/>
          <w:highlight w:val="none"/>
          <w:lang w:val="en-US" w:eastAsia="zh-CN"/>
        </w:rPr>
        <w:t>集体林地3.2170</w:t>
      </w:r>
      <w:r>
        <w:rPr>
          <w:rFonts w:hint="eastAsia"/>
          <w:highlight w:val="none"/>
        </w:rPr>
        <w:t>万亩</w:t>
      </w:r>
      <w:r>
        <w:rPr>
          <w:rFonts w:hint="eastAsia"/>
          <w:highlight w:val="none"/>
          <w:lang w:eastAsia="zh-CN"/>
        </w:rPr>
        <w:t>。</w:t>
      </w:r>
    </w:p>
    <w:p w14:paraId="657BB6F0">
      <w:pPr>
        <w:rPr>
          <w:rFonts w:hint="eastAsia" w:eastAsia="仿宋"/>
          <w:highlight w:val="none"/>
          <w:lang w:val="en-US" w:eastAsia="zh-CN"/>
        </w:rPr>
      </w:pPr>
      <w:r>
        <w:rPr>
          <w:rFonts w:hint="eastAsia"/>
          <w:b/>
          <w:bCs/>
          <w:highlight w:val="none"/>
          <w:lang w:val="en-US" w:eastAsia="zh-CN"/>
        </w:rPr>
        <w:t>按森林类型分，</w:t>
      </w:r>
      <w:r>
        <w:rPr>
          <w:rFonts w:hint="eastAsia"/>
          <w:b w:val="0"/>
          <w:bCs w:val="0"/>
          <w:lang w:val="en-US" w:eastAsia="zh-CN"/>
        </w:rPr>
        <w:t>非</w:t>
      </w:r>
      <w:r>
        <w:rPr>
          <w:rFonts w:hint="eastAsia"/>
          <w:b w:val="0"/>
          <w:bCs w:val="0"/>
          <w:highlight w:val="none"/>
          <w:lang w:val="en-US" w:eastAsia="zh-CN"/>
        </w:rPr>
        <w:t>天然乔木林均为阔叶林，面积7.5947</w:t>
      </w:r>
      <w:r>
        <w:rPr>
          <w:rFonts w:hint="eastAsia"/>
          <w:b w:val="0"/>
          <w:bCs w:val="0"/>
          <w:highlight w:val="none"/>
        </w:rPr>
        <w:t>万亩</w:t>
      </w:r>
      <w:r>
        <w:rPr>
          <w:rFonts w:hint="eastAsia"/>
          <w:b w:val="0"/>
          <w:bCs w:val="0"/>
          <w:highlight w:val="none"/>
          <w:lang w:eastAsia="zh-CN"/>
        </w:rPr>
        <w:t>。</w:t>
      </w:r>
    </w:p>
    <w:p w14:paraId="75C74520">
      <w:pPr>
        <w:bidi w:val="0"/>
        <w:rPr>
          <w:rFonts w:hint="default"/>
          <w:highlight w:val="none"/>
          <w:lang w:val="en-US" w:eastAsia="zh-CN"/>
        </w:rPr>
      </w:pPr>
      <w:r>
        <w:rPr>
          <w:rFonts w:hint="eastAsia"/>
          <w:b/>
          <w:bCs/>
          <w:highlight w:val="none"/>
          <w:lang w:val="en-US" w:eastAsia="zh-CN"/>
        </w:rPr>
        <w:t>按龄组分，</w:t>
      </w:r>
      <w:r>
        <w:rPr>
          <w:rFonts w:hint="eastAsia"/>
          <w:b w:val="0"/>
          <w:bCs w:val="0"/>
          <w:highlight w:val="none"/>
          <w:lang w:val="en-US" w:eastAsia="zh-CN"/>
        </w:rPr>
        <w:t>非天然</w:t>
      </w:r>
      <w:r>
        <w:rPr>
          <w:rFonts w:hint="eastAsia"/>
          <w:highlight w:val="none"/>
          <w:lang w:val="en-US" w:eastAsia="zh-CN"/>
        </w:rPr>
        <w:t>乔木林地中幼龄林4.1196万亩，占</w:t>
      </w:r>
      <w:r>
        <w:rPr>
          <w:rFonts w:hint="eastAsia"/>
          <w:b w:val="0"/>
          <w:bCs w:val="0"/>
          <w:highlight w:val="none"/>
          <w:lang w:val="en-US" w:eastAsia="zh-CN"/>
        </w:rPr>
        <w:t>天然</w:t>
      </w:r>
      <w:r>
        <w:rPr>
          <w:rFonts w:hint="eastAsia"/>
          <w:highlight w:val="none"/>
          <w:lang w:val="en-US" w:eastAsia="zh-CN"/>
        </w:rPr>
        <w:t>乔木林地面积的54.24%；中龄林3.2402万亩，占42.66%；近熟林0.0593万亩，占0.78%；成熟林0.0699万亩，占0.93%；过熟林0.1056万亩，占1.39%。</w:t>
      </w:r>
    </w:p>
    <w:p w14:paraId="1E4C2702">
      <w:pPr>
        <w:pStyle w:val="3"/>
        <w:bidi w:val="0"/>
      </w:pPr>
      <w:bookmarkStart w:id="7" w:name="_Toc11234"/>
      <w:r>
        <w:rPr>
          <w:rFonts w:hint="eastAsia"/>
          <w:lang w:val="en-US" w:eastAsia="zh-CN"/>
        </w:rPr>
        <w:t>三、</w:t>
      </w:r>
      <w:r>
        <w:t>保护修复成效</w:t>
      </w:r>
      <w:bookmarkEnd w:id="7"/>
    </w:p>
    <w:p w14:paraId="6B7F9CEF">
      <w:pPr>
        <w:pStyle w:val="4"/>
        <w:numPr>
          <w:ilvl w:val="0"/>
          <w:numId w:val="0"/>
        </w:numPr>
        <w:bidi w:val="0"/>
        <w:ind w:left="0" w:leftChars="0" w:firstLine="0" w:firstLineChars="0"/>
        <w:rPr>
          <w:highlight w:val="none"/>
          <w:lang w:val="en-US"/>
        </w:rPr>
      </w:pPr>
      <w:r>
        <w:rPr>
          <w:rFonts w:hint="eastAsia" w:ascii="宋体" w:hAnsi="宋体" w:eastAsia="仿宋" w:cs="Times New Roman"/>
          <w:b/>
          <w:sz w:val="30"/>
          <w:szCs w:val="22"/>
          <w:highlight w:val="none"/>
          <w:lang w:val="en-US" w:eastAsia="zh-CN" w:bidi="zh-CN"/>
        </w:rPr>
        <w:t>（一）</w:t>
      </w:r>
      <w:r>
        <w:rPr>
          <w:highlight w:val="none"/>
          <w:lang w:val="en-US"/>
        </w:rPr>
        <w:t>目标任务完成情况</w:t>
      </w:r>
    </w:p>
    <w:p w14:paraId="06043262">
      <w:pPr>
        <w:bidi w:val="0"/>
        <w:rPr>
          <w:rFonts w:hint="eastAsia"/>
          <w:lang w:val="en-US" w:eastAsia="zh-CN"/>
        </w:rPr>
      </w:pPr>
      <w:r>
        <w:rPr>
          <w:rFonts w:hint="eastAsia"/>
          <w:lang w:val="en-US" w:eastAsia="zh-CN"/>
        </w:rPr>
        <w:t>根据2024年林草湿荒普查成果数据和国家级公益林年度变化成果数据</w:t>
      </w:r>
      <w:r>
        <w:t>，</w:t>
      </w:r>
      <w:r>
        <w:rPr>
          <w:rFonts w:hint="eastAsia"/>
          <w:lang w:val="en-US" w:eastAsia="zh-CN"/>
        </w:rPr>
        <w:t>2025</w:t>
      </w:r>
      <w:r>
        <w:t>年</w:t>
      </w:r>
      <w:r>
        <w:rPr>
          <w:rFonts w:hint="eastAsia"/>
          <w:lang w:val="en-US" w:eastAsia="zh-CN"/>
        </w:rPr>
        <w:t>克拉玛依市林地面积305.6513万亩，其中天然林面积287.5650万亩，非天然面积18.0863万亩；公益林面积305.6513万亩（国家级公益林200.5641万亩，地方级公益林105.0872万亩）；国有林面积302.4145万亩，非国有林面积3.2368万亩。较好的完成了上一阶段天然林保护修复任务。</w:t>
      </w:r>
    </w:p>
    <w:p w14:paraId="5B5866F4">
      <w:pPr>
        <w:pStyle w:val="4"/>
        <w:bidi w:val="0"/>
        <w:rPr>
          <w:highlight w:val="none"/>
          <w:lang w:val="en-US"/>
        </w:rPr>
      </w:pPr>
      <w:r>
        <w:rPr>
          <w:rFonts w:hint="eastAsia"/>
          <w:highlight w:val="none"/>
          <w:lang w:val="en-US"/>
        </w:rPr>
        <w:t>（二）</w:t>
      </w:r>
      <w:r>
        <w:rPr>
          <w:highlight w:val="none"/>
          <w:lang w:val="en-US"/>
        </w:rPr>
        <w:t>主要成效</w:t>
      </w:r>
    </w:p>
    <w:p w14:paraId="3D482DD2">
      <w:pPr>
        <w:bidi w:val="0"/>
        <w:rPr>
          <w:rFonts w:hint="eastAsia"/>
          <w:b/>
          <w:bCs/>
          <w:shd w:val="clear" w:color="auto" w:fill="auto"/>
          <w:lang w:val="en-US" w:eastAsia="zh-CN"/>
        </w:rPr>
      </w:pPr>
      <w:r>
        <w:rPr>
          <w:rFonts w:hint="eastAsia"/>
          <w:b/>
          <w:bCs/>
          <w:shd w:val="clear" w:color="auto" w:fill="auto"/>
          <w:lang w:val="en-US" w:eastAsia="zh-CN"/>
        </w:rPr>
        <w:t>（1）天然林资源稳定增长</w:t>
      </w:r>
    </w:p>
    <w:p w14:paraId="2D2D0611">
      <w:pPr>
        <w:bidi w:val="0"/>
        <w:rPr>
          <w:rFonts w:hint="eastAsia"/>
          <w:highlight w:val="none"/>
          <w:shd w:val="clear" w:color="auto" w:fill="auto"/>
          <w:lang w:val="en-US" w:eastAsia="zh-CN"/>
        </w:rPr>
      </w:pPr>
      <w:r>
        <w:rPr>
          <w:rFonts w:hint="eastAsia"/>
          <w:highlight w:val="none"/>
          <w:shd w:val="clear" w:color="auto" w:fill="auto"/>
          <w:lang w:val="en-US" w:eastAsia="zh-CN"/>
        </w:rPr>
        <w:t>十余年来，克拉玛依市扎实推进天然林保护相关工作，2000年至2023年，累计完成人工造林25.15万亩，封沙育林18.45万亩，全市绿地面积9.21万亩。2023年，争取重点区生态保护修复专项资金4006.34万元，累计完成人工造林8065亩；争取中央财政国家级公益林管护补助1352万元，对全市303万亩林地和355万亩草原实施巡查管护，各项生态建设工程成效显著。天然乔木林面积与蓄积量实现双增长，森林资源总量稳步提升，为区域生态安全筑牢基础。</w:t>
      </w:r>
    </w:p>
    <w:p w14:paraId="579E0A6D">
      <w:pPr>
        <w:bidi w:val="0"/>
        <w:rPr>
          <w:rFonts w:hint="eastAsia"/>
          <w:b/>
          <w:bCs/>
          <w:lang w:val="en-US" w:eastAsia="zh-CN"/>
        </w:rPr>
      </w:pPr>
      <w:r>
        <w:rPr>
          <w:rFonts w:hint="eastAsia"/>
          <w:b/>
          <w:bCs/>
          <w:lang w:val="en-US" w:eastAsia="zh-CN"/>
        </w:rPr>
        <w:t>（2）</w:t>
      </w:r>
      <w:r>
        <w:rPr>
          <w:rFonts w:hint="default"/>
          <w:b/>
          <w:bCs/>
          <w:lang w:val="en-US" w:eastAsia="zh-CN"/>
        </w:rPr>
        <w:t>生态功能显著提升</w:t>
      </w:r>
    </w:p>
    <w:p w14:paraId="77A35196">
      <w:pPr>
        <w:bidi w:val="0"/>
        <w:rPr>
          <w:rFonts w:hint="eastAsia"/>
          <w:lang w:val="en-US" w:eastAsia="zh-CN"/>
        </w:rPr>
      </w:pPr>
      <w:r>
        <w:rPr>
          <w:rFonts w:hint="eastAsia"/>
          <w:lang w:val="en-US" w:eastAsia="zh-CN"/>
        </w:rPr>
        <w:t>按照突出重点、科学布局、规模治理的原则，以天然林保护修复和巡护管理为主攻方向，在生态脆弱区、风沙口、城镇周边、农田周边加强天然林和公益林管护，对国家级公益林进行封育提质增效，增加了森林资源总量，提升了森林质量，进一步稳固和加强了天然林和公益林体系，改善了生态环境，降低大风、沙尘、干旱等自然灾害对区域环境的影响。</w:t>
      </w:r>
    </w:p>
    <w:p w14:paraId="47EACD28">
      <w:pPr>
        <w:numPr>
          <w:ilvl w:val="0"/>
          <w:numId w:val="2"/>
        </w:numPr>
        <w:bidi w:val="0"/>
        <w:rPr>
          <w:rFonts w:hint="eastAsia"/>
          <w:b/>
          <w:bCs/>
          <w:lang w:val="en-US" w:eastAsia="zh-CN"/>
        </w:rPr>
      </w:pPr>
      <w:r>
        <w:rPr>
          <w:rFonts w:hint="eastAsia"/>
          <w:b/>
          <w:bCs/>
          <w:lang w:val="en-US" w:eastAsia="zh-CN"/>
        </w:rPr>
        <w:t>管护体系日益完善</w:t>
      </w:r>
    </w:p>
    <w:p w14:paraId="03CB6144">
      <w:pPr>
        <w:bidi w:val="0"/>
        <w:rPr>
          <w:rFonts w:hint="default"/>
          <w:lang w:val="en-US" w:eastAsia="zh-CN"/>
        </w:rPr>
      </w:pPr>
      <w:r>
        <w:rPr>
          <w:rFonts w:hint="eastAsia"/>
          <w:highlight w:val="none"/>
          <w:lang w:val="en-US" w:eastAsia="zh-CN"/>
        </w:rPr>
        <w:t>截至2025年，克拉玛依市共有国家级公益林管护员107人，人均管护面积为1.45万亩。逐级</w:t>
      </w:r>
      <w:r>
        <w:rPr>
          <w:rFonts w:hint="default"/>
          <w:highlight w:val="none"/>
          <w:lang w:val="en-US" w:eastAsia="zh-CN"/>
        </w:rPr>
        <w:t>明确管护责任和任务，严格按照国家级公益林绩效考核管理办法将管护责任和任务落实到每个管护人员，落实到每个林班、小班地块。</w:t>
      </w:r>
      <w:r>
        <w:rPr>
          <w:rFonts w:hint="eastAsia"/>
          <w:highlight w:val="none"/>
          <w:lang w:val="en-US" w:eastAsia="zh-CN"/>
        </w:rPr>
        <w:t>加强</w:t>
      </w:r>
      <w:r>
        <w:rPr>
          <w:rFonts w:hint="default"/>
          <w:highlight w:val="none"/>
          <w:lang w:val="en-US" w:eastAsia="zh-CN"/>
        </w:rPr>
        <w:t>管护所（站）标准化建设和管护队伍正规化建设，提高管护能力</w:t>
      </w:r>
      <w:r>
        <w:rPr>
          <w:rFonts w:hint="eastAsia"/>
          <w:highlight w:val="none"/>
          <w:lang w:val="en-US" w:eastAsia="zh-CN"/>
        </w:rPr>
        <w:t>，对24</w:t>
      </w:r>
      <w:r>
        <w:rPr>
          <w:rFonts w:hint="default"/>
          <w:highlight w:val="none"/>
          <w:lang w:val="en-US" w:eastAsia="zh-CN"/>
        </w:rPr>
        <w:t>座管护所（站）</w:t>
      </w:r>
      <w:r>
        <w:rPr>
          <w:rFonts w:hint="eastAsia"/>
          <w:highlight w:val="none"/>
          <w:lang w:val="en-US" w:eastAsia="zh-CN"/>
        </w:rPr>
        <w:t>的</w:t>
      </w:r>
      <w:r>
        <w:rPr>
          <w:rFonts w:hint="default"/>
          <w:highlight w:val="none"/>
          <w:lang w:val="en-US" w:eastAsia="zh-CN"/>
        </w:rPr>
        <w:t>围墙、大</w:t>
      </w:r>
      <w:r>
        <w:rPr>
          <w:rFonts w:hint="default"/>
          <w:lang w:val="en-US" w:eastAsia="zh-CN"/>
        </w:rPr>
        <w:t>门、地坪铺设、电路</w:t>
      </w:r>
      <w:r>
        <w:rPr>
          <w:rFonts w:hint="eastAsia"/>
          <w:lang w:val="en-US" w:eastAsia="zh-CN"/>
        </w:rPr>
        <w:t>、</w:t>
      </w:r>
      <w:r>
        <w:rPr>
          <w:rFonts w:hint="default"/>
          <w:lang w:val="en-US" w:eastAsia="zh-CN"/>
        </w:rPr>
        <w:t>暖气系统等基础设施</w:t>
      </w:r>
      <w:r>
        <w:rPr>
          <w:rFonts w:hint="eastAsia"/>
          <w:lang w:val="en-US" w:eastAsia="zh-CN"/>
        </w:rPr>
        <w:t>进行完善</w:t>
      </w:r>
      <w:r>
        <w:rPr>
          <w:rFonts w:hint="default"/>
          <w:lang w:val="en-US" w:eastAsia="zh-CN"/>
        </w:rPr>
        <w:t>。通过管护所（站）标准化建设，改善了管护员工作和生活条件，提高了各管护所（站）的管护能力。</w:t>
      </w:r>
    </w:p>
    <w:p w14:paraId="4B281889">
      <w:pPr>
        <w:numPr>
          <w:ilvl w:val="0"/>
          <w:numId w:val="2"/>
        </w:numPr>
        <w:bidi w:val="0"/>
        <w:ind w:left="0" w:leftChars="0" w:firstLine="562" w:firstLineChars="200"/>
        <w:rPr>
          <w:rFonts w:hint="default"/>
          <w:b/>
          <w:bCs/>
          <w:lang w:val="en-US" w:eastAsia="zh-CN"/>
        </w:rPr>
      </w:pPr>
      <w:r>
        <w:rPr>
          <w:rFonts w:hint="default"/>
          <w:b/>
          <w:bCs/>
          <w:lang w:val="en-US" w:eastAsia="zh-CN"/>
        </w:rPr>
        <w:t>生态保护</w:t>
      </w:r>
      <w:r>
        <w:rPr>
          <w:rFonts w:hint="eastAsia"/>
          <w:b/>
          <w:bCs/>
          <w:lang w:val="en-US" w:eastAsia="zh-CN"/>
        </w:rPr>
        <w:t>理念</w:t>
      </w:r>
      <w:r>
        <w:rPr>
          <w:rFonts w:hint="default"/>
          <w:b/>
          <w:bCs/>
          <w:lang w:val="en-US" w:eastAsia="zh-CN"/>
        </w:rPr>
        <w:t>深入人心</w:t>
      </w:r>
    </w:p>
    <w:p w14:paraId="23916507">
      <w:pPr>
        <w:bidi w:val="0"/>
        <w:rPr>
          <w:rFonts w:hint="default"/>
          <w:lang w:val="en-US" w:eastAsia="zh-CN"/>
        </w:rPr>
      </w:pPr>
      <w:r>
        <w:rPr>
          <w:rFonts w:hint="eastAsia"/>
          <w:lang w:val="en-US" w:eastAsia="zh-CN"/>
        </w:rPr>
        <w:t>克拉玛依市高度重视公益林管护宣传工作，通过多样化的宣传方式，向社会广泛宣传了有关林业的法律法规和实施森林生态效益补偿制度的重要意义，为国家级公益林管护工作的有效开展创造良好的舆论氛围。2025年设置国家级公益林保护宣传牌96个，公示牌2个，进一步提高全民森林生态保护意识。</w:t>
      </w:r>
    </w:p>
    <w:p w14:paraId="2DBB4A38">
      <w:pPr>
        <w:pStyle w:val="4"/>
        <w:bidi w:val="0"/>
        <w:rPr>
          <w:rFonts w:hint="eastAsia" w:eastAsia="仿宋"/>
          <w:lang w:val="en-US" w:eastAsia="zh-CN"/>
        </w:rPr>
      </w:pPr>
      <w:r>
        <w:rPr>
          <w:rFonts w:hint="eastAsia"/>
          <w:lang w:val="en-US"/>
        </w:rPr>
        <w:t>（三）</w:t>
      </w:r>
      <w:r>
        <w:rPr>
          <w:rFonts w:hint="eastAsia"/>
          <w:lang w:val="en-US" w:eastAsia="zh-CN"/>
        </w:rPr>
        <w:t>主要</w:t>
      </w:r>
      <w:r>
        <w:rPr>
          <w:lang w:val="en-US"/>
        </w:rPr>
        <w:t>经验</w:t>
      </w:r>
    </w:p>
    <w:p w14:paraId="797C5D54">
      <w:pPr>
        <w:bidi w:val="0"/>
        <w:rPr>
          <w:b/>
          <w:bCs/>
        </w:rPr>
      </w:pPr>
      <w:bookmarkStart w:id="8" w:name="_Toc90125904"/>
      <w:r>
        <w:rPr>
          <w:rFonts w:hint="eastAsia"/>
          <w:b/>
          <w:bCs/>
          <w:lang w:eastAsia="zh-CN"/>
        </w:rPr>
        <w:t>（</w:t>
      </w:r>
      <w:r>
        <w:rPr>
          <w:rFonts w:hint="eastAsia"/>
          <w:b/>
          <w:bCs/>
          <w:lang w:val="en-US" w:eastAsia="zh-CN"/>
        </w:rPr>
        <w:t>1</w:t>
      </w:r>
      <w:r>
        <w:rPr>
          <w:rFonts w:hint="eastAsia"/>
          <w:b/>
          <w:bCs/>
          <w:lang w:eastAsia="zh-CN"/>
        </w:rPr>
        <w:t>）</w:t>
      </w:r>
      <w:bookmarkEnd w:id="8"/>
      <w:r>
        <w:rPr>
          <w:rFonts w:hint="eastAsia"/>
          <w:b/>
          <w:bCs/>
        </w:rPr>
        <w:t>强化领导 筑牢执行根基</w:t>
      </w:r>
    </w:p>
    <w:p w14:paraId="0AA067AF">
      <w:pPr>
        <w:bidi w:val="0"/>
      </w:pPr>
      <w:r>
        <w:rPr>
          <w:rFonts w:hint="eastAsia"/>
          <w:lang w:val="en-US" w:eastAsia="zh-CN"/>
        </w:rPr>
        <w:t>市</w:t>
      </w:r>
      <w:r>
        <w:t>政府和林草主管部门重视天然林保护工作，建立健全天然林保护领导小组和办公室，成立了公益林管理中心等组织机构，负责天然林保护组织、指导、检查验收等工作。加强天然林保护机构队伍建设，重点林</w:t>
      </w:r>
      <w:r>
        <w:rPr>
          <w:rFonts w:hint="eastAsia"/>
          <w:lang w:val="en-US" w:eastAsia="zh-CN"/>
        </w:rPr>
        <w:t>区</w:t>
      </w:r>
      <w:r>
        <w:t>加大支持保障力度，确保天然林保护工作落实到位。建立了自上而下的管理责任制，将目标、任务、资金、责任，层层落实、责任到人，强化领导工作，狠抓工作落实，确保责任明确，为保护天然林提供了强有力的领导保障。</w:t>
      </w:r>
    </w:p>
    <w:p w14:paraId="6284E5BC">
      <w:pPr>
        <w:bidi w:val="0"/>
        <w:rPr>
          <w:b/>
          <w:bCs/>
        </w:rPr>
      </w:pPr>
      <w:bookmarkStart w:id="9" w:name="_Toc90125905"/>
      <w:r>
        <w:rPr>
          <w:rFonts w:hint="eastAsia"/>
          <w:b/>
          <w:bCs/>
          <w:lang w:eastAsia="zh-CN"/>
        </w:rPr>
        <w:t>（</w:t>
      </w:r>
      <w:r>
        <w:rPr>
          <w:rFonts w:hint="eastAsia"/>
          <w:b/>
          <w:bCs/>
          <w:lang w:val="en-US" w:eastAsia="zh-CN"/>
        </w:rPr>
        <w:t>2</w:t>
      </w:r>
      <w:r>
        <w:rPr>
          <w:rFonts w:hint="eastAsia"/>
          <w:b/>
          <w:bCs/>
          <w:lang w:eastAsia="zh-CN"/>
        </w:rPr>
        <w:t>）</w:t>
      </w:r>
      <w:bookmarkEnd w:id="9"/>
      <w:r>
        <w:rPr>
          <w:rFonts w:hint="eastAsia"/>
          <w:b/>
          <w:bCs/>
        </w:rPr>
        <w:t>抓实政策 夯实保障支撑</w:t>
      </w:r>
    </w:p>
    <w:p w14:paraId="6EC6A871">
      <w:pPr>
        <w:bidi w:val="0"/>
      </w:pPr>
      <w:r>
        <w:t>落实好天然林保护工程补助政策及国家公益林生态效益补偿制度，是推动天然林保护工作顺利实施的重要基础。采取会议部署、情况通报、检查督导、领导调研等方式，积极推动项目实施单位建立资金管理制度。每年根据公益林补偿资金实施方案兑现资金，为促进林区社会稳定发展和生态文明建设提供了强有力的经济保障。</w:t>
      </w:r>
    </w:p>
    <w:p w14:paraId="425CB0CF">
      <w:pPr>
        <w:bidi w:val="0"/>
        <w:rPr>
          <w:b/>
          <w:bCs/>
        </w:rPr>
      </w:pPr>
      <w:bookmarkStart w:id="10" w:name="_Toc90125906"/>
      <w:r>
        <w:rPr>
          <w:rFonts w:hint="eastAsia"/>
          <w:b/>
          <w:bCs/>
          <w:lang w:eastAsia="zh-CN"/>
        </w:rPr>
        <w:t>（</w:t>
      </w:r>
      <w:r>
        <w:rPr>
          <w:rFonts w:hint="eastAsia"/>
          <w:b/>
          <w:bCs/>
          <w:lang w:val="en-US" w:eastAsia="zh-CN"/>
        </w:rPr>
        <w:t>3</w:t>
      </w:r>
      <w:r>
        <w:rPr>
          <w:rFonts w:hint="eastAsia"/>
          <w:b/>
          <w:bCs/>
          <w:lang w:eastAsia="zh-CN"/>
        </w:rPr>
        <w:t>）</w:t>
      </w:r>
      <w:bookmarkEnd w:id="10"/>
      <w:r>
        <w:rPr>
          <w:rFonts w:hint="eastAsia"/>
          <w:b/>
          <w:bCs/>
        </w:rPr>
        <w:t>健全制度 构建长效机制</w:t>
      </w:r>
    </w:p>
    <w:p w14:paraId="4D8C2E4C">
      <w:pPr>
        <w:bidi w:val="0"/>
      </w:pPr>
      <w:r>
        <w:t>自</w:t>
      </w:r>
      <w:r>
        <w:rPr>
          <w:rFonts w:hint="eastAsia"/>
        </w:rPr>
        <w:t>1998年</w:t>
      </w:r>
      <w:r>
        <w:t>天保工程</w:t>
      </w:r>
      <w:r>
        <w:rPr>
          <w:rFonts w:hint="eastAsia"/>
        </w:rPr>
        <w:t>试点</w:t>
      </w:r>
      <w:r>
        <w:t>实施以来，为了确保天然林管护到位</w:t>
      </w:r>
      <w:r>
        <w:rPr>
          <w:rFonts w:hint="eastAsia"/>
        </w:rPr>
        <w:t>、</w:t>
      </w:r>
      <w:r>
        <w:t>措施到位，自治区人民政府制定了《新疆维吾尔自治区人民政府关于进一步推进天然林保护工程建设的意见》，自治区林草局根据不同阶段工程建设特点，先后制定了《新疆维吾尔自治区天然林资源保护工程管理办法》《新疆维吾尔自治区国家级公益林管护办法》《新疆维吾尔自治区平原天然林保护条例》等规范性管理文件，为天然林保护奠定制度基础，为天然林保护的有序进行提供了基本遵循。</w:t>
      </w:r>
      <w:r>
        <w:rPr>
          <w:rFonts w:hint="eastAsia"/>
          <w:lang w:val="en-US" w:eastAsia="zh-CN"/>
        </w:rPr>
        <w:t>克拉玛依市</w:t>
      </w:r>
      <w:r>
        <w:t>结合实际，制定了各项森林管护办法、护林员管理办法、管护人员考核、奖惩办法等规章制度，对护林员选拔、管护、奖惩进行严格的考核，提高管护人员的责任心，加强管护队伍建设，提高森林管护能力。</w:t>
      </w:r>
    </w:p>
    <w:p w14:paraId="0D04483B">
      <w:pPr>
        <w:bidi w:val="0"/>
        <w:rPr>
          <w:b/>
          <w:bCs/>
        </w:rPr>
      </w:pPr>
      <w:bookmarkStart w:id="11" w:name="_Toc90125907"/>
      <w:r>
        <w:rPr>
          <w:rFonts w:hint="eastAsia"/>
          <w:b/>
          <w:bCs/>
          <w:lang w:eastAsia="zh-CN"/>
        </w:rPr>
        <w:t>（</w:t>
      </w:r>
      <w:r>
        <w:rPr>
          <w:rFonts w:hint="eastAsia"/>
          <w:b/>
          <w:bCs/>
          <w:lang w:val="en-US" w:eastAsia="zh-CN"/>
        </w:rPr>
        <w:t>4</w:t>
      </w:r>
      <w:r>
        <w:rPr>
          <w:rFonts w:hint="eastAsia"/>
          <w:b/>
          <w:bCs/>
          <w:lang w:eastAsia="zh-CN"/>
        </w:rPr>
        <w:t>）</w:t>
      </w:r>
      <w:bookmarkEnd w:id="11"/>
      <w:r>
        <w:rPr>
          <w:rFonts w:hint="eastAsia"/>
          <w:b/>
          <w:bCs/>
        </w:rPr>
        <w:t>规范管理 严控实施质量</w:t>
      </w:r>
    </w:p>
    <w:p w14:paraId="54EDB33C">
      <w:pPr>
        <w:bidi w:val="0"/>
      </w:pPr>
      <w:r>
        <w:t>科学编制工程总体及年度实施方案，明确工程建设任务和目标，加大科技支撑力度，进一步提高工程建设科技含量，推进工程实施和管理的科学化、规范化。建立健全了工程管理和绩效考评制度，严格执行招投标制、监理制、责任制和报帐制，提高了工程管理水平。加强工程管理，坚持以严格管理为手段，工程质量得到保证。建立健全各项目施工作业、检查验收和责任考核制度，确保建设质量。每年对天然林管护质量进行</w:t>
      </w:r>
      <w:r>
        <w:rPr>
          <w:rFonts w:hint="eastAsia"/>
          <w:lang w:val="en-US" w:eastAsia="zh-CN"/>
        </w:rPr>
        <w:t>区级</w:t>
      </w:r>
      <w:r>
        <w:t>自查、</w:t>
      </w:r>
      <w:r>
        <w:rPr>
          <w:rFonts w:hint="eastAsia"/>
          <w:lang w:val="en-US" w:eastAsia="zh-CN"/>
        </w:rPr>
        <w:t>市级</w:t>
      </w:r>
      <w:r>
        <w:t>复查，通过</w:t>
      </w:r>
      <w:r>
        <w:rPr>
          <w:rFonts w:hint="eastAsia"/>
          <w:lang w:val="en-US" w:eastAsia="zh-CN"/>
        </w:rPr>
        <w:t>两</w:t>
      </w:r>
      <w:r>
        <w:t>级检查、督促整改，进一步提高</w:t>
      </w:r>
      <w:r>
        <w:rPr>
          <w:rFonts w:hint="eastAsia"/>
        </w:rPr>
        <w:t>天然</w:t>
      </w:r>
      <w:r>
        <w:t>林管护质量。</w:t>
      </w:r>
    </w:p>
    <w:p w14:paraId="343F9079">
      <w:pPr>
        <w:bidi w:val="0"/>
        <w:rPr>
          <w:b/>
          <w:bCs/>
        </w:rPr>
      </w:pPr>
      <w:bookmarkStart w:id="12" w:name="_Toc90125908"/>
      <w:r>
        <w:rPr>
          <w:rFonts w:hint="eastAsia"/>
          <w:b/>
          <w:bCs/>
          <w:lang w:eastAsia="zh-CN"/>
        </w:rPr>
        <w:t>（</w:t>
      </w:r>
      <w:r>
        <w:rPr>
          <w:rFonts w:hint="eastAsia"/>
          <w:b/>
          <w:bCs/>
          <w:lang w:val="en-US" w:eastAsia="zh-CN"/>
        </w:rPr>
        <w:t>5</w:t>
      </w:r>
      <w:r>
        <w:rPr>
          <w:rFonts w:hint="eastAsia"/>
          <w:b/>
          <w:bCs/>
          <w:lang w:eastAsia="zh-CN"/>
        </w:rPr>
        <w:t>）</w:t>
      </w:r>
      <w:bookmarkEnd w:id="12"/>
      <w:r>
        <w:rPr>
          <w:rFonts w:hint="eastAsia"/>
          <w:b/>
          <w:bCs/>
        </w:rPr>
        <w:t>严管资金 提升使用效能</w:t>
      </w:r>
    </w:p>
    <w:p w14:paraId="44142EBB">
      <w:pPr>
        <w:bidi w:val="0"/>
      </w:pPr>
      <w:r>
        <w:t>为提高财政资金使用效益，严格按照财政部下发的《天然林资源保护工程财政专项资金管理办法》及新疆财政厅、林草局下发的《新疆维吾尔自治区林业改革发展资金管理实施细则》《新疆维吾尔自治区国家级公益林管护办法》等规定执行，高度重视天保工程专项资金和公益林生态效益补偿资金使用和管理，建立健全资金审核、检查验收等管理制度，项目实施和管理严格执行财政各项规定。严格执行项目资金预决算管理，实施资金计划、项目设计、工程实施、验收决算全过程绩效管理。不断健全和完善资金使用制度和监督制约机制。各级主管部门加强监督管理，落实资金跟踪管理工作，保证资金按规定合法合理使用，杜绝挪用、滥用资金等状况的发生，确保天然林保护资金安全，提高资金利用与使用效率。</w:t>
      </w:r>
    </w:p>
    <w:p w14:paraId="5298E60C">
      <w:pPr>
        <w:bidi w:val="0"/>
        <w:rPr>
          <w:b/>
          <w:bCs/>
        </w:rPr>
      </w:pPr>
      <w:bookmarkStart w:id="13" w:name="_Toc90125909"/>
      <w:r>
        <w:rPr>
          <w:rFonts w:hint="eastAsia"/>
          <w:b/>
          <w:bCs/>
          <w:lang w:eastAsia="zh-CN"/>
        </w:rPr>
        <w:t>（</w:t>
      </w:r>
      <w:r>
        <w:rPr>
          <w:rFonts w:hint="eastAsia"/>
          <w:b/>
          <w:bCs/>
          <w:lang w:val="en-US" w:eastAsia="zh-CN"/>
        </w:rPr>
        <w:t>6</w:t>
      </w:r>
      <w:r>
        <w:rPr>
          <w:rFonts w:hint="eastAsia"/>
          <w:b/>
          <w:bCs/>
          <w:lang w:eastAsia="zh-CN"/>
        </w:rPr>
        <w:t>）</w:t>
      </w:r>
      <w:bookmarkEnd w:id="13"/>
      <w:r>
        <w:rPr>
          <w:rFonts w:hint="eastAsia"/>
          <w:b/>
          <w:bCs/>
        </w:rPr>
        <w:t>深化宣传 凝聚保护共识</w:t>
      </w:r>
    </w:p>
    <w:p w14:paraId="7CD14C05">
      <w:pPr>
        <w:bidi w:val="0"/>
        <w:rPr>
          <w:rFonts w:hint="eastAsia"/>
          <w:lang w:val="zh-CN" w:eastAsia="zh-CN"/>
        </w:rPr>
      </w:pPr>
      <w:r>
        <w:t>坚持以舆论宣传为抓手，使天然林保护观念深入人心。林草部门重视宣传工作，把宣传工作作为天然林保护建设的一道重要工序来抓，充分利用广播、电视、报刊、出动宣传车、散发宣传单、张贴宣传标、制作宣传牌、警示牌等多种形式广泛宣传，使保护</w:t>
      </w:r>
      <w:r>
        <w:rPr>
          <w:rFonts w:hint="eastAsia"/>
        </w:rPr>
        <w:t>天然</w:t>
      </w:r>
      <w:r>
        <w:t>林资源，改善生态环境的意识深入人心，为天然林保护工作的顺利实施创造了良好的条件。通过向农牧民、游客宣传森林防火、野生动植物保护等林业法律法规及相关规定，并在天然林保护区内设置了宣传牌、标志牌，起到了宣传、警示作用</w:t>
      </w:r>
      <w:r>
        <w:rPr>
          <w:rFonts w:hint="eastAsia"/>
          <w:lang w:eastAsia="zh-CN"/>
        </w:rPr>
        <w:t>。</w:t>
      </w:r>
    </w:p>
    <w:p w14:paraId="108D4EB0">
      <w:pPr>
        <w:pStyle w:val="3"/>
        <w:numPr>
          <w:ilvl w:val="0"/>
          <w:numId w:val="0"/>
        </w:numPr>
        <w:bidi w:val="0"/>
        <w:ind w:left="0" w:leftChars="0" w:firstLine="0" w:firstLineChars="0"/>
      </w:pPr>
      <w:bookmarkStart w:id="14" w:name="_Toc2282"/>
      <w:r>
        <w:rPr>
          <w:rFonts w:hint="eastAsia" w:ascii="Times New Roman" w:hAnsi="Times New Roman" w:eastAsia="仿宋_GB2312" w:cstheme="minorBidi"/>
          <w:b/>
          <w:kern w:val="2"/>
          <w:sz w:val="32"/>
          <w:szCs w:val="22"/>
          <w:lang w:val="zh-CN" w:eastAsia="zh-CN" w:bidi="zh-CN"/>
        </w:rPr>
        <w:t>四、</w:t>
      </w:r>
      <w:r>
        <w:t>面临的形势与问题</w:t>
      </w:r>
      <w:bookmarkEnd w:id="14"/>
    </w:p>
    <w:p w14:paraId="18811D70">
      <w:pPr>
        <w:pStyle w:val="4"/>
        <w:bidi w:val="0"/>
        <w:rPr>
          <w:rFonts w:hint="eastAsia"/>
          <w:lang w:val="en-US" w:eastAsia="zh-CN"/>
        </w:rPr>
      </w:pPr>
      <w:r>
        <w:rPr>
          <w:rFonts w:hint="eastAsia"/>
          <w:lang w:eastAsia="zh-CN"/>
        </w:rPr>
        <w:t>（</w:t>
      </w:r>
      <w:r>
        <w:rPr>
          <w:rFonts w:hint="eastAsia"/>
          <w:lang w:val="en-US" w:eastAsia="zh-CN"/>
        </w:rPr>
        <w:t>一</w:t>
      </w:r>
      <w:r>
        <w:rPr>
          <w:rFonts w:hint="eastAsia"/>
          <w:lang w:eastAsia="zh-CN"/>
        </w:rPr>
        <w:t>）</w:t>
      </w:r>
      <w:r>
        <w:rPr>
          <w:rFonts w:hint="eastAsia"/>
          <w:lang w:val="en-US" w:eastAsia="zh-CN"/>
        </w:rPr>
        <w:t>面临形势</w:t>
      </w:r>
    </w:p>
    <w:p w14:paraId="4292D46A">
      <w:pPr>
        <w:rPr>
          <w:rFonts w:ascii="Times New Roman" w:hAnsi="Times New Roman" w:eastAsia="仿宋_GB2312" w:cs="Times New Roman"/>
          <w:b/>
          <w:color w:val="000000" w:themeColor="text1"/>
          <w:sz w:val="28"/>
          <w:szCs w:val="28"/>
          <w14:textFill>
            <w14:solidFill>
              <w14:schemeClr w14:val="tx1"/>
            </w14:solidFill>
          </w14:textFill>
        </w:rPr>
      </w:pPr>
      <w:r>
        <w:rPr>
          <w:rFonts w:hint="eastAsia"/>
          <w:b/>
          <w:bCs/>
          <w:lang w:val="en-US" w:eastAsia="zh-CN"/>
        </w:rPr>
        <w:t>（1）</w:t>
      </w:r>
      <w:r>
        <w:rPr>
          <w:rFonts w:hint="eastAsia" w:ascii="Times New Roman" w:hAnsi="Times New Roman" w:eastAsia="仿宋_GB2312" w:cs="Times New Roman"/>
          <w:b/>
          <w:color w:val="000000" w:themeColor="text1"/>
          <w:sz w:val="28"/>
          <w:szCs w:val="28"/>
          <w14:textFill>
            <w14:solidFill>
              <w14:schemeClr w14:val="tx1"/>
            </w14:solidFill>
          </w14:textFill>
        </w:rPr>
        <w:t>生态安全战略升级，精准修复亟待落地</w:t>
      </w:r>
    </w:p>
    <w:p w14:paraId="3957B335">
      <w:pPr>
        <w:bidi w:val="0"/>
        <w:rPr>
          <w:rFonts w:hint="eastAsia"/>
          <w:lang w:val="en-US" w:eastAsia="zh-CN"/>
        </w:rPr>
      </w:pPr>
      <w:r>
        <w:rPr>
          <w:rFonts w:hint="eastAsia"/>
          <w:lang w:val="en-US" w:eastAsia="zh-CN"/>
        </w:rPr>
        <w:t>习近平总书记强调“森林和草原对国家生态安全具有基础性、战略性作用，林草兴则生态兴”“要完善天然林保护制度，实施森林质量精准提升工程”。2025年1月，国家林业和草原局、国家发展改革委、财务部、人力资源社会保障部、自然资源部、金融监管总局联合印发《全国天然林保护修复中长期规划》，</w:t>
      </w:r>
      <w:r>
        <w:rPr>
          <w:rFonts w:hint="default"/>
          <w:lang w:val="en-US" w:eastAsia="zh-CN"/>
        </w:rPr>
        <w:t>进一步明确了天然林保护修复的指导思想、基本原则，</w:t>
      </w:r>
      <w:r>
        <w:rPr>
          <w:rFonts w:hint="eastAsia"/>
          <w:lang w:val="en-US" w:eastAsia="zh-CN"/>
        </w:rPr>
        <w:t>为然林保护修复指明了发展方向，提供了根本遵循。</w:t>
      </w:r>
    </w:p>
    <w:p w14:paraId="17B7BBAC">
      <w:pPr>
        <w:bidi w:val="0"/>
        <w:rPr>
          <w:rFonts w:hint="default"/>
          <w:lang w:val="en-US" w:eastAsia="zh-CN"/>
        </w:rPr>
      </w:pPr>
      <w:r>
        <w:rPr>
          <w:rFonts w:hint="eastAsia"/>
          <w:lang w:val="en-US" w:eastAsia="zh-CN"/>
        </w:rPr>
        <w:t>克拉玛依市属古尔班通古特沙漠西北缘风沙路径区和关键沙尘策源地，强化天然林保护修复对推进</w:t>
      </w:r>
      <w:r>
        <w:rPr>
          <w:rFonts w:hint="default"/>
          <w:lang w:val="en-US" w:eastAsia="zh-CN"/>
        </w:rPr>
        <w:t>准噶尔盆地绿洲</w:t>
      </w:r>
      <w:r>
        <w:rPr>
          <w:rFonts w:hint="eastAsia"/>
          <w:lang w:val="en-US" w:eastAsia="zh-CN"/>
        </w:rPr>
        <w:t>治理，推进荒漠化防治与生态修复，推动生态保护与经济社会深度融合，实现稳疆固边与民生改善具有重要意义。</w:t>
      </w:r>
    </w:p>
    <w:p w14:paraId="13644AE1">
      <w:pPr>
        <w:bidi w:val="0"/>
        <w:rPr>
          <w:rFonts w:hint="eastAsia"/>
          <w:b/>
          <w:bCs/>
          <w:lang w:val="en-US" w:eastAsia="zh-CN"/>
        </w:rPr>
      </w:pPr>
      <w:r>
        <w:rPr>
          <w:rFonts w:hint="eastAsia"/>
          <w:b/>
          <w:bCs/>
          <w:lang w:val="en-US" w:eastAsia="zh-CN"/>
        </w:rPr>
        <w:t>（2）人民生态环境诉求，驱动保护修复实践</w:t>
      </w:r>
    </w:p>
    <w:p w14:paraId="633E8AB1">
      <w:pPr>
        <w:bidi w:val="0"/>
        <w:rPr>
          <w:rFonts w:hint="eastAsia"/>
          <w:lang w:val="en-US" w:eastAsia="zh-CN"/>
        </w:rPr>
      </w:pPr>
      <w:r>
        <w:rPr>
          <w:rFonts w:hint="eastAsia"/>
          <w:lang w:val="en-US" w:eastAsia="zh-CN"/>
        </w:rPr>
        <w:t>天然林既是我国重要的战略资源，又是丰富优质生态产品的巨大宝藏，加强天然林保护修复，坚决守住生态保护红线，统筹开展天然林保护工作，让祖国天更蓝山更绿水更清生态环境更美好，不断满足人民群众日益增长的优美生态环境需要，让大美新疆天更蓝、山更绿、水更清，是新时期天然林保护修复责任使命和根本动力。</w:t>
      </w:r>
    </w:p>
    <w:p w14:paraId="3556B9DB">
      <w:pPr>
        <w:bidi w:val="0"/>
        <w:rPr>
          <w:rFonts w:hint="default"/>
          <w:lang w:val="en-US" w:eastAsia="zh-CN"/>
        </w:rPr>
      </w:pPr>
      <w:r>
        <w:rPr>
          <w:rFonts w:hint="eastAsia"/>
          <w:lang w:val="en-US" w:eastAsia="zh-CN"/>
        </w:rPr>
        <w:t>克拉玛依是建立在荒漠戈壁上的一座石油城市，缺乏绿洲保护和屏蔽，加强天然林保护修复，</w:t>
      </w:r>
      <w:r>
        <w:rPr>
          <w:rFonts w:hint="default"/>
          <w:lang w:val="en-US" w:eastAsia="zh-CN"/>
        </w:rPr>
        <w:t>切实巩固建设成果，不断提高生态产品供给能力，</w:t>
      </w:r>
      <w:r>
        <w:rPr>
          <w:rFonts w:hint="eastAsia"/>
          <w:lang w:val="en-US" w:eastAsia="zh-CN"/>
        </w:rPr>
        <w:t>是改善人居环境，实现</w:t>
      </w:r>
      <w:r>
        <w:rPr>
          <w:rFonts w:hint="default"/>
          <w:lang w:val="en-US" w:eastAsia="zh-CN"/>
        </w:rPr>
        <w:t>人与自然和谐共生</w:t>
      </w:r>
      <w:r>
        <w:rPr>
          <w:rFonts w:hint="eastAsia"/>
          <w:lang w:val="en-US" w:eastAsia="zh-CN"/>
        </w:rPr>
        <w:t>，打造</w:t>
      </w:r>
      <w:r>
        <w:rPr>
          <w:rFonts w:hint="default"/>
          <w:lang w:val="en-US" w:eastAsia="zh-CN"/>
        </w:rPr>
        <w:t>新时代石油新城</w:t>
      </w:r>
      <w:r>
        <w:rPr>
          <w:rFonts w:hint="eastAsia"/>
          <w:lang w:val="en-US" w:eastAsia="zh-CN"/>
        </w:rPr>
        <w:t>的必然要求。</w:t>
      </w:r>
    </w:p>
    <w:p w14:paraId="01AE7457">
      <w:pPr>
        <w:bidi w:val="0"/>
        <w:rPr>
          <w:rFonts w:hint="eastAsia"/>
          <w:b/>
          <w:bCs/>
          <w:lang w:val="en-US" w:eastAsia="zh-CN"/>
        </w:rPr>
      </w:pPr>
      <w:r>
        <w:rPr>
          <w:rFonts w:hint="eastAsia"/>
          <w:b/>
          <w:bCs/>
          <w:lang w:val="en-US" w:eastAsia="zh-CN"/>
        </w:rPr>
        <w:t>（3）“双碳” 战略目标，激活天然林保护修复潜能</w:t>
      </w:r>
    </w:p>
    <w:p w14:paraId="381DB1FB">
      <w:pPr>
        <w:bidi w:val="0"/>
        <w:rPr>
          <w:rFonts w:hint="eastAsia"/>
          <w:lang w:val="en-US" w:eastAsia="zh-CN"/>
        </w:rPr>
      </w:pPr>
      <w:r>
        <w:rPr>
          <w:rFonts w:hint="eastAsia"/>
          <w:lang w:val="en-US" w:eastAsia="zh-CN"/>
        </w:rPr>
        <w:t>全国森林植被总碳储量92亿吨，其中80%的贡献来自天然林，加强天然林保护修复，开展天然林科学经营，提升天然林质量，增加蓄积量，全面巩固和提升天然林储碳固碳能力，是实现“双碳目标的有效途径和重要支撑。</w:t>
      </w:r>
    </w:p>
    <w:p w14:paraId="6530B4A6">
      <w:pPr>
        <w:rPr>
          <w:rFonts w:hint="eastAsia"/>
          <w:b/>
          <w:bCs/>
          <w:lang w:val="en-US" w:eastAsia="zh-CN"/>
        </w:rPr>
      </w:pPr>
      <w:r>
        <w:rPr>
          <w:rFonts w:hint="eastAsia"/>
          <w:lang w:val="en-US" w:eastAsia="zh-CN"/>
        </w:rPr>
        <w:t>天然林作为关键“绿色碳库”的战略地位凸显，克拉玛依市系统固碳潜力未充分释放，亟须通过“系统保护+近自然经营”提升生态价值，积极开展天然林协同保护、系统经营，既是实现“双碳”目标的核心生态路径，也为天然林赋能区域绿色低碳发展提供坚实支撑。</w:t>
      </w:r>
    </w:p>
    <w:p w14:paraId="1607BA3D">
      <w:pPr>
        <w:pStyle w:val="4"/>
        <w:numPr>
          <w:ilvl w:val="0"/>
          <w:numId w:val="0"/>
        </w:numPr>
        <w:bidi w:val="0"/>
        <w:ind w:left="0" w:leftChars="0" w:firstLine="0" w:firstLineChars="0"/>
        <w:rPr>
          <w:rFonts w:hint="eastAsia"/>
        </w:rPr>
      </w:pPr>
      <w:r>
        <w:rPr>
          <w:rFonts w:hint="eastAsia" w:ascii="宋体" w:hAnsi="宋体" w:eastAsia="仿宋" w:cs="Times New Roman"/>
          <w:b/>
          <w:sz w:val="30"/>
          <w:szCs w:val="22"/>
          <w:lang w:val="zh-CN" w:eastAsia="zh-CN" w:bidi="zh-CN"/>
        </w:rPr>
        <w:t>（二）</w:t>
      </w:r>
      <w:r>
        <w:rPr>
          <w:rFonts w:hint="eastAsia"/>
        </w:rPr>
        <w:t>主要问题及对策</w:t>
      </w:r>
    </w:p>
    <w:p w14:paraId="7EC8C263">
      <w:pPr>
        <w:bidi w:val="0"/>
        <w:rPr>
          <w:rFonts w:hint="eastAsia"/>
          <w:b/>
          <w:bCs/>
          <w:lang w:val="en-US"/>
        </w:rPr>
      </w:pPr>
      <w:r>
        <w:rPr>
          <w:rFonts w:hint="eastAsia"/>
          <w:b/>
          <w:bCs/>
          <w:lang w:val="en-US" w:eastAsia="zh-CN"/>
        </w:rPr>
        <w:t>（1）</w:t>
      </w:r>
      <w:r>
        <w:rPr>
          <w:rFonts w:hint="eastAsia"/>
          <w:b/>
          <w:bCs/>
          <w:lang w:val="en-US"/>
        </w:rPr>
        <w:t>总量不足、质量不高</w:t>
      </w:r>
    </w:p>
    <w:p w14:paraId="4122814C">
      <w:pPr>
        <w:spacing w:line="360" w:lineRule="auto"/>
        <w:ind w:firstLine="552" w:firstLineChars="200"/>
        <w:jc w:val="both"/>
        <w:rPr>
          <w:rFonts w:hint="default" w:ascii="Times New Roman" w:hAnsi="Times New Roman" w:cs="Times New Roman"/>
          <w:kern w:val="2"/>
          <w:sz w:val="28"/>
          <w:szCs w:val="28"/>
          <w:lang w:val="en-US" w:eastAsia="zh-CN" w:bidi="ar"/>
        </w:rPr>
      </w:pPr>
      <w:r>
        <w:rPr>
          <w:rFonts w:hint="eastAsia" w:cs="Times New Roman"/>
          <w:spacing w:val="-2"/>
          <w:sz w:val="28"/>
          <w:szCs w:val="28"/>
          <w:lang w:val="en-US" w:eastAsia="zh-CN"/>
        </w:rPr>
        <w:t>克拉玛依市天然林与非天然公益林总面积为305.6513</w:t>
      </w:r>
      <w:r>
        <w:rPr>
          <w:rFonts w:hint="eastAsia" w:cs="Times New Roman"/>
          <w:spacing w:val="-2"/>
          <w:sz w:val="28"/>
          <w:szCs w:val="28"/>
          <w:highlight w:val="none"/>
          <w:lang w:val="en-US" w:eastAsia="zh-CN"/>
        </w:rPr>
        <w:t>万亩</w:t>
      </w:r>
      <w:r>
        <w:rPr>
          <w:rFonts w:hint="eastAsia" w:cs="Times New Roman"/>
          <w:spacing w:val="-2"/>
          <w:sz w:val="28"/>
          <w:szCs w:val="28"/>
          <w:lang w:val="en-US" w:eastAsia="zh-CN"/>
        </w:rPr>
        <w:t>，森林覆盖率为26.93%，虽较十年前有所增长，但受到气候、土壤等立地条件影响，总体</w:t>
      </w:r>
      <w:r>
        <w:rPr>
          <w:rFonts w:hint="eastAsia" w:ascii="Times New Roman" w:hAnsi="Times New Roman" w:eastAsia="仿宋" w:cs="Times New Roman"/>
          <w:spacing w:val="-2"/>
          <w:sz w:val="28"/>
          <w:szCs w:val="28"/>
          <w:lang w:val="en-US"/>
        </w:rPr>
        <w:t>上缺林少绿、总量不足，分布不均</w:t>
      </w:r>
      <w:r>
        <w:rPr>
          <w:rFonts w:hint="eastAsia" w:cs="Times New Roman"/>
          <w:spacing w:val="-2"/>
          <w:sz w:val="28"/>
          <w:szCs w:val="28"/>
          <w:lang w:val="en-US" w:eastAsia="zh-CN"/>
        </w:rPr>
        <w:t>，</w:t>
      </w:r>
      <w:r>
        <w:t>结构不合理</w:t>
      </w:r>
      <w:r>
        <w:rPr>
          <w:rFonts w:hint="eastAsia"/>
          <w:lang w:val="en-US" w:eastAsia="zh-CN"/>
        </w:rPr>
        <w:t>的状况未得到根本性改善</w:t>
      </w:r>
      <w:r>
        <w:rPr>
          <w:rFonts w:hint="eastAsia" w:ascii="Times New Roman" w:hAnsi="Times New Roman" w:eastAsia="仿宋" w:cs="Times New Roman"/>
          <w:spacing w:val="-2"/>
          <w:sz w:val="28"/>
          <w:szCs w:val="28"/>
          <w:lang w:val="en-US"/>
        </w:rPr>
        <w:t>。</w:t>
      </w:r>
      <w:r>
        <w:rPr>
          <w:rFonts w:hint="eastAsia" w:ascii="Times New Roman" w:hAnsi="Times New Roman" w:cs="Times New Roman"/>
          <w:lang w:val="en-US" w:eastAsia="zh-CN"/>
        </w:rPr>
        <w:t>天然</w:t>
      </w:r>
      <w:r>
        <w:rPr>
          <w:rFonts w:hint="eastAsia" w:ascii="Times New Roman" w:hAnsi="Times New Roman" w:cs="Times New Roman"/>
          <w:kern w:val="2"/>
          <w:sz w:val="28"/>
          <w:szCs w:val="28"/>
          <w:lang w:val="en-US" w:eastAsia="zh-CN" w:bidi="ar"/>
        </w:rPr>
        <w:t>胡杨林因干旱</w:t>
      </w:r>
      <w:r>
        <w:rPr>
          <w:rFonts w:hint="eastAsia" w:cs="Times New Roman"/>
          <w:kern w:val="2"/>
          <w:sz w:val="28"/>
          <w:szCs w:val="28"/>
          <w:lang w:val="en-US" w:eastAsia="zh-CN" w:bidi="ar"/>
        </w:rPr>
        <w:t>、病虫害</w:t>
      </w:r>
      <w:r>
        <w:rPr>
          <w:rFonts w:hint="eastAsia" w:ascii="Times New Roman" w:hAnsi="Times New Roman" w:cs="Times New Roman"/>
          <w:kern w:val="2"/>
          <w:sz w:val="28"/>
          <w:szCs w:val="28"/>
          <w:lang w:val="en-US" w:eastAsia="zh-CN" w:bidi="ar"/>
        </w:rPr>
        <w:t>和人为干扰，出现林中空地增加、郁闭度下降、天然更新能力差等退化现象。同时，受</w:t>
      </w:r>
      <w:r>
        <w:rPr>
          <w:rFonts w:hint="eastAsia" w:cs="Times New Roman"/>
          <w:kern w:val="2"/>
          <w:sz w:val="28"/>
          <w:szCs w:val="28"/>
          <w:lang w:val="en-US" w:eastAsia="zh-CN" w:bidi="ar"/>
        </w:rPr>
        <w:t>水资源</w:t>
      </w:r>
      <w:r>
        <w:rPr>
          <w:rFonts w:hint="default" w:ascii="Times New Roman" w:hAnsi="Times New Roman" w:cs="Times New Roman"/>
          <w:kern w:val="2"/>
          <w:sz w:val="28"/>
          <w:szCs w:val="28"/>
          <w:lang w:val="en-US" w:eastAsia="zh-CN" w:bidi="ar"/>
        </w:rPr>
        <w:t>、自然灾害等因素影响，</w:t>
      </w:r>
      <w:r>
        <w:rPr>
          <w:rFonts w:hint="eastAsia" w:ascii="Times New Roman" w:hAnsi="Times New Roman" w:cs="Times New Roman"/>
          <w:kern w:val="2"/>
          <w:sz w:val="28"/>
          <w:szCs w:val="28"/>
          <w:lang w:val="en-US" w:eastAsia="zh-CN" w:bidi="ar"/>
        </w:rPr>
        <w:t>天然林</w:t>
      </w:r>
      <w:r>
        <w:rPr>
          <w:rFonts w:hint="default" w:ascii="Times New Roman" w:hAnsi="Times New Roman" w:cs="Times New Roman"/>
          <w:kern w:val="2"/>
          <w:sz w:val="28"/>
          <w:szCs w:val="28"/>
          <w:lang w:val="en-US" w:eastAsia="zh-CN" w:bidi="ar"/>
        </w:rPr>
        <w:t>龄组分布不均匀、林龄结构不合理、病虫害加重、林木损失加大，出现不同程度退化甚至死亡现象，生态、经济和社会效益</w:t>
      </w:r>
      <w:r>
        <w:rPr>
          <w:rFonts w:hint="eastAsia" w:cs="Times New Roman"/>
          <w:kern w:val="2"/>
          <w:sz w:val="28"/>
          <w:szCs w:val="28"/>
          <w:lang w:val="en-US" w:eastAsia="zh-CN" w:bidi="ar"/>
        </w:rPr>
        <w:t>降低</w:t>
      </w:r>
      <w:r>
        <w:rPr>
          <w:rFonts w:hint="default" w:ascii="Times New Roman" w:hAnsi="Times New Roman" w:cs="Times New Roman"/>
          <w:kern w:val="2"/>
          <w:sz w:val="28"/>
          <w:szCs w:val="28"/>
          <w:lang w:val="en-US" w:eastAsia="zh-CN" w:bidi="ar"/>
        </w:rPr>
        <w:t>。</w:t>
      </w:r>
    </w:p>
    <w:p w14:paraId="21AF08B6">
      <w:pPr>
        <w:spacing w:line="360" w:lineRule="auto"/>
        <w:ind w:firstLine="562" w:firstLineChars="200"/>
        <w:jc w:val="both"/>
        <w:rPr>
          <w:rFonts w:hint="default" w:ascii="Times New Roman" w:hAnsi="Times New Roman" w:cs="Times New Roman"/>
          <w:kern w:val="2"/>
          <w:sz w:val="28"/>
          <w:szCs w:val="28"/>
          <w:lang w:val="en-US" w:eastAsia="zh-CN" w:bidi="ar"/>
        </w:rPr>
      </w:pPr>
      <w:r>
        <w:rPr>
          <w:rFonts w:hint="eastAsia" w:cs="Times New Roman"/>
          <w:b/>
          <w:bCs/>
          <w:kern w:val="2"/>
          <w:sz w:val="28"/>
          <w:szCs w:val="28"/>
          <w:lang w:val="en-US" w:eastAsia="zh-CN" w:bidi="ar"/>
        </w:rPr>
        <w:t>对策：</w:t>
      </w:r>
      <w:r>
        <w:rPr>
          <w:rFonts w:hint="default" w:ascii="Times New Roman" w:hAnsi="Times New Roman" w:cs="Times New Roman"/>
          <w:kern w:val="2"/>
          <w:sz w:val="28"/>
          <w:szCs w:val="28"/>
          <w:lang w:val="en-US" w:eastAsia="zh-CN" w:bidi="ar"/>
        </w:rPr>
        <w:t>针对总量不足和质量退化问题，通过</w:t>
      </w:r>
      <w:r>
        <w:rPr>
          <w:rFonts w:hint="eastAsia" w:cs="Times New Roman"/>
          <w:kern w:val="2"/>
          <w:sz w:val="28"/>
          <w:szCs w:val="28"/>
          <w:lang w:val="en-US" w:eastAsia="zh-CN" w:bidi="ar"/>
        </w:rPr>
        <w:t>封山育林、引水沟渠灌溉等</w:t>
      </w:r>
      <w:r>
        <w:rPr>
          <w:rFonts w:hint="default" w:ascii="Times New Roman" w:hAnsi="Times New Roman" w:cs="Times New Roman"/>
          <w:kern w:val="2"/>
          <w:sz w:val="28"/>
          <w:szCs w:val="28"/>
          <w:lang w:val="en-US" w:eastAsia="zh-CN" w:bidi="ar"/>
        </w:rPr>
        <w:t>自然恢复</w:t>
      </w:r>
      <w:r>
        <w:rPr>
          <w:rFonts w:hint="eastAsia" w:cs="Times New Roman"/>
          <w:kern w:val="2"/>
          <w:sz w:val="28"/>
          <w:szCs w:val="28"/>
          <w:lang w:val="en-US" w:eastAsia="zh-CN" w:bidi="ar"/>
        </w:rPr>
        <w:t>为主</w:t>
      </w:r>
      <w:r>
        <w:rPr>
          <w:rFonts w:hint="default" w:ascii="Times New Roman" w:hAnsi="Times New Roman" w:cs="Times New Roman"/>
          <w:kern w:val="2"/>
          <w:sz w:val="28"/>
          <w:szCs w:val="28"/>
          <w:lang w:val="en-US" w:eastAsia="zh-CN" w:bidi="ar"/>
        </w:rPr>
        <w:t>的方式，扩大天然林面积。</w:t>
      </w:r>
      <w:r>
        <w:rPr>
          <w:rFonts w:hint="eastAsia" w:cs="Times New Roman"/>
          <w:kern w:val="2"/>
          <w:sz w:val="28"/>
          <w:szCs w:val="28"/>
          <w:lang w:val="en-US" w:eastAsia="zh-CN" w:bidi="ar"/>
        </w:rPr>
        <w:t>采用</w:t>
      </w:r>
      <w:r>
        <w:rPr>
          <w:rFonts w:hint="default" w:ascii="Times New Roman" w:hAnsi="Times New Roman" w:cs="Times New Roman"/>
          <w:kern w:val="2"/>
          <w:sz w:val="28"/>
          <w:szCs w:val="28"/>
          <w:lang w:val="en-US" w:eastAsia="zh-CN" w:bidi="ar"/>
        </w:rPr>
        <w:t>选择性间伐和补植优化林分结构，增加幼龄林比例，建立病虫害预警系统，结合生物防治手段减少损失。</w:t>
      </w:r>
    </w:p>
    <w:p w14:paraId="0F355359">
      <w:pPr>
        <w:spacing w:line="360" w:lineRule="auto"/>
        <w:ind w:firstLine="554" w:firstLineChars="200"/>
        <w:jc w:val="both"/>
        <w:rPr>
          <w:rFonts w:hint="eastAsia" w:ascii="Times New Roman" w:hAnsi="Times New Roman" w:eastAsia="仿宋" w:cs="Times New Roman"/>
          <w:b/>
          <w:bCs/>
          <w:spacing w:val="-2"/>
          <w:sz w:val="28"/>
          <w:szCs w:val="28"/>
          <w:lang w:val="en-US"/>
        </w:rPr>
      </w:pPr>
      <w:r>
        <w:rPr>
          <w:rFonts w:hint="eastAsia" w:cs="Times New Roman"/>
          <w:b/>
          <w:bCs/>
          <w:spacing w:val="-2"/>
          <w:sz w:val="28"/>
          <w:szCs w:val="28"/>
          <w:lang w:val="en-US" w:eastAsia="zh-CN"/>
        </w:rPr>
        <w:t>（2）</w:t>
      </w:r>
      <w:r>
        <w:rPr>
          <w:rFonts w:hint="eastAsia" w:ascii="Times New Roman" w:hAnsi="Times New Roman" w:eastAsia="仿宋" w:cs="Times New Roman"/>
          <w:b/>
          <w:bCs/>
          <w:spacing w:val="-2"/>
          <w:sz w:val="28"/>
          <w:szCs w:val="28"/>
          <w:lang w:val="en-US"/>
        </w:rPr>
        <w:t>功能不强、稳定性差</w:t>
      </w:r>
    </w:p>
    <w:p w14:paraId="6683FD75">
      <w:pPr>
        <w:spacing w:line="360" w:lineRule="auto"/>
        <w:ind w:firstLine="552" w:firstLineChars="200"/>
        <w:jc w:val="both"/>
        <w:rPr>
          <w:rFonts w:hint="eastAsia" w:ascii="Times New Roman" w:hAnsi="Times New Roman" w:eastAsia="仿宋" w:cs="Times New Roman"/>
          <w:spacing w:val="-2"/>
          <w:sz w:val="28"/>
          <w:szCs w:val="28"/>
          <w:lang w:val="en-US"/>
        </w:rPr>
      </w:pPr>
      <w:r>
        <w:rPr>
          <w:rFonts w:hint="eastAsia" w:ascii="Times New Roman" w:hAnsi="Times New Roman" w:eastAsia="仿宋" w:cs="Times New Roman"/>
          <w:spacing w:val="-2"/>
          <w:sz w:val="28"/>
          <w:szCs w:val="28"/>
          <w:lang w:val="en-US"/>
        </w:rPr>
        <w:t>克拉玛依</w:t>
      </w:r>
      <w:r>
        <w:rPr>
          <w:rFonts w:hint="eastAsia" w:cs="Times New Roman"/>
          <w:spacing w:val="-2"/>
          <w:sz w:val="28"/>
          <w:szCs w:val="28"/>
          <w:lang w:val="en-US" w:eastAsia="zh-CN"/>
        </w:rPr>
        <w:t>市</w:t>
      </w:r>
      <w:r>
        <w:rPr>
          <w:rFonts w:hint="eastAsia" w:ascii="Times New Roman" w:hAnsi="Times New Roman" w:eastAsia="仿宋" w:cs="Times New Roman"/>
          <w:spacing w:val="-2"/>
          <w:sz w:val="28"/>
          <w:szCs w:val="28"/>
          <w:lang w:val="en-US"/>
        </w:rPr>
        <w:t>位于古尔班通古特沙漠的西北边缘，生态环境十分恶劣，干旱、风沙危害严重，夏季高温，干旱少雨，有大风和霜冻危害。</w:t>
      </w:r>
      <w:r>
        <w:rPr>
          <w:rFonts w:hint="eastAsia" w:cs="Times New Roman"/>
          <w:spacing w:val="-2"/>
          <w:sz w:val="28"/>
          <w:szCs w:val="28"/>
          <w:lang w:val="en-US" w:eastAsia="zh-CN"/>
        </w:rPr>
        <w:t>天然林及非天然公益林</w:t>
      </w:r>
      <w:r>
        <w:rPr>
          <w:rFonts w:hint="eastAsia" w:ascii="Times New Roman" w:hAnsi="Times New Roman" w:eastAsia="仿宋" w:cs="Times New Roman"/>
          <w:spacing w:val="-2"/>
          <w:sz w:val="28"/>
          <w:szCs w:val="28"/>
          <w:lang w:val="en-US"/>
        </w:rPr>
        <w:t>资源空间分布地域性明显，总量不足、质量不高、结构不合理，仍是影响克拉玛依</w:t>
      </w:r>
      <w:r>
        <w:rPr>
          <w:rFonts w:hint="eastAsia" w:cs="Times New Roman"/>
          <w:spacing w:val="-2"/>
          <w:sz w:val="28"/>
          <w:szCs w:val="28"/>
          <w:lang w:val="en-US" w:eastAsia="zh-CN"/>
        </w:rPr>
        <w:t>市</w:t>
      </w:r>
      <w:r>
        <w:rPr>
          <w:rFonts w:hint="eastAsia" w:ascii="Times New Roman" w:hAnsi="Times New Roman" w:eastAsia="仿宋" w:cs="Times New Roman"/>
          <w:spacing w:val="-2"/>
          <w:sz w:val="28"/>
          <w:szCs w:val="28"/>
          <w:lang w:val="en-US"/>
        </w:rPr>
        <w:t>生态安全的重要因素。</w:t>
      </w:r>
    </w:p>
    <w:p w14:paraId="55013BD4">
      <w:pPr>
        <w:spacing w:line="360" w:lineRule="auto"/>
        <w:ind w:firstLine="554" w:firstLineChars="200"/>
        <w:jc w:val="both"/>
        <w:rPr>
          <w:rFonts w:hint="eastAsia" w:ascii="Times New Roman" w:hAnsi="Times New Roman" w:eastAsia="仿宋" w:cs="Times New Roman"/>
          <w:spacing w:val="-2"/>
          <w:sz w:val="28"/>
          <w:szCs w:val="28"/>
          <w:lang w:val="en-US"/>
        </w:rPr>
      </w:pPr>
      <w:r>
        <w:rPr>
          <w:rFonts w:hint="eastAsia" w:cs="Times New Roman"/>
          <w:b/>
          <w:bCs/>
          <w:spacing w:val="-2"/>
          <w:sz w:val="28"/>
          <w:szCs w:val="28"/>
          <w:lang w:val="en-US" w:eastAsia="zh-CN"/>
        </w:rPr>
        <w:t>对策：</w:t>
      </w:r>
      <w:r>
        <w:rPr>
          <w:rFonts w:hint="eastAsia" w:ascii="Times New Roman" w:hAnsi="Times New Roman" w:eastAsia="仿宋" w:cs="Times New Roman"/>
          <w:spacing w:val="-2"/>
          <w:sz w:val="28"/>
          <w:szCs w:val="28"/>
          <w:lang w:val="en-US"/>
        </w:rPr>
        <w:t>重点强化“防风固沙与经济协同系统”，构建多层次防护林带，形成“网格化”屏障，减少风沙侵蚀；优化林种配置，发展混交林模式</w:t>
      </w:r>
      <w:r>
        <w:rPr>
          <w:rFonts w:hint="eastAsia" w:cs="Times New Roman"/>
          <w:spacing w:val="-2"/>
          <w:sz w:val="28"/>
          <w:szCs w:val="28"/>
          <w:lang w:val="en-US" w:eastAsia="zh-CN"/>
        </w:rPr>
        <w:t>，</w:t>
      </w:r>
      <w:r>
        <w:rPr>
          <w:rFonts w:hint="eastAsia" w:ascii="Times New Roman" w:hAnsi="Times New Roman" w:eastAsia="仿宋" w:cs="Times New Roman"/>
          <w:spacing w:val="-2"/>
          <w:sz w:val="28"/>
          <w:szCs w:val="28"/>
          <w:lang w:val="en-US"/>
        </w:rPr>
        <w:t>增强生物多样性</w:t>
      </w:r>
      <w:r>
        <w:rPr>
          <w:rFonts w:hint="eastAsia" w:cs="Times New Roman"/>
          <w:spacing w:val="-2"/>
          <w:sz w:val="28"/>
          <w:szCs w:val="28"/>
          <w:lang w:val="en-US" w:eastAsia="zh-CN"/>
        </w:rPr>
        <w:t>，</w:t>
      </w:r>
      <w:r>
        <w:rPr>
          <w:rFonts w:hint="eastAsia" w:ascii="Times New Roman" w:hAnsi="Times New Roman" w:eastAsia="仿宋" w:cs="Times New Roman"/>
          <w:spacing w:val="-2"/>
          <w:sz w:val="28"/>
          <w:szCs w:val="28"/>
          <w:lang w:val="en-US"/>
        </w:rPr>
        <w:t>在公益林区适度引入经济林果</w:t>
      </w:r>
      <w:r>
        <w:rPr>
          <w:rFonts w:hint="eastAsia" w:cs="Times New Roman"/>
          <w:spacing w:val="-2"/>
          <w:sz w:val="28"/>
          <w:szCs w:val="28"/>
          <w:lang w:val="en-US" w:eastAsia="zh-CN"/>
        </w:rPr>
        <w:t>，</w:t>
      </w:r>
      <w:r>
        <w:rPr>
          <w:rFonts w:hint="eastAsia" w:ascii="Times New Roman" w:hAnsi="Times New Roman" w:eastAsia="仿宋" w:cs="Times New Roman"/>
          <w:spacing w:val="-2"/>
          <w:sz w:val="28"/>
          <w:szCs w:val="28"/>
          <w:lang w:val="en-US"/>
        </w:rPr>
        <w:t>提升社会效益。</w:t>
      </w:r>
    </w:p>
    <w:p w14:paraId="0BB1DC16">
      <w:pPr>
        <w:spacing w:line="360" w:lineRule="auto"/>
        <w:ind w:firstLine="554" w:firstLineChars="200"/>
        <w:jc w:val="both"/>
        <w:rPr>
          <w:rFonts w:hint="eastAsia" w:ascii="Times New Roman" w:hAnsi="Times New Roman" w:eastAsia="仿宋" w:cs="Times New Roman"/>
          <w:b/>
          <w:bCs/>
          <w:spacing w:val="-2"/>
          <w:sz w:val="28"/>
          <w:szCs w:val="28"/>
          <w:highlight w:val="none"/>
          <w:lang w:val="en-US"/>
        </w:rPr>
      </w:pPr>
      <w:r>
        <w:rPr>
          <w:rFonts w:hint="eastAsia" w:cs="Times New Roman"/>
          <w:b/>
          <w:bCs/>
          <w:spacing w:val="-2"/>
          <w:sz w:val="28"/>
          <w:szCs w:val="28"/>
          <w:highlight w:val="none"/>
          <w:lang w:val="en-US" w:eastAsia="zh-CN"/>
        </w:rPr>
        <w:t>（3）</w:t>
      </w:r>
      <w:r>
        <w:rPr>
          <w:rFonts w:hint="eastAsia" w:ascii="Times New Roman" w:hAnsi="Times New Roman" w:eastAsia="仿宋" w:cs="Times New Roman"/>
          <w:b/>
          <w:bCs/>
          <w:spacing w:val="-2"/>
          <w:sz w:val="28"/>
          <w:szCs w:val="28"/>
          <w:highlight w:val="none"/>
          <w:lang w:val="en-US"/>
        </w:rPr>
        <w:t>基础薄弱、管护水平低</w:t>
      </w:r>
    </w:p>
    <w:p w14:paraId="1CC143BD">
      <w:pPr>
        <w:spacing w:line="360" w:lineRule="auto"/>
        <w:ind w:firstLine="552" w:firstLineChars="200"/>
        <w:jc w:val="both"/>
        <w:rPr>
          <w:rFonts w:hint="eastAsia" w:ascii="Times New Roman" w:hAnsi="Times New Roman" w:eastAsia="仿宋" w:cs="Times New Roman"/>
          <w:spacing w:val="-2"/>
          <w:sz w:val="28"/>
          <w:szCs w:val="28"/>
          <w:lang w:val="en-US"/>
        </w:rPr>
      </w:pPr>
      <w:r>
        <w:rPr>
          <w:rFonts w:hint="eastAsia" w:cs="Times New Roman"/>
          <w:spacing w:val="-2"/>
          <w:sz w:val="28"/>
          <w:szCs w:val="28"/>
          <w:highlight w:val="none"/>
          <w:lang w:val="en-US" w:eastAsia="zh-CN"/>
        </w:rPr>
        <w:t>克拉玛依市现有管护所（站）24个，建筑面积共3245.11平方米，管护人员137人（含监管人员、辅助人员），其中中心管护所（站）3座、一般管护所（站）21座。林区道路通达性不高，破损较为严重，各管护所（站）用水均为外运桶装水，较为不便，多数林区信号较差，导致日常巡护管理、应急救援通信滞后，</w:t>
      </w:r>
      <w:r>
        <w:rPr>
          <w:rFonts w:hint="eastAsia" w:ascii="Times New Roman" w:hAnsi="Times New Roman" w:eastAsia="仿宋" w:cs="Times New Roman"/>
          <w:spacing w:val="-2"/>
          <w:sz w:val="28"/>
          <w:szCs w:val="28"/>
          <w:highlight w:val="none"/>
          <w:lang w:val="en-US"/>
        </w:rPr>
        <w:t>基础设施薄弱，智能化现</w:t>
      </w:r>
      <w:r>
        <w:rPr>
          <w:rFonts w:hint="eastAsia" w:ascii="Times New Roman" w:hAnsi="Times New Roman" w:eastAsia="仿宋" w:cs="Times New Roman"/>
          <w:spacing w:val="-2"/>
          <w:sz w:val="28"/>
          <w:szCs w:val="28"/>
          <w:lang w:val="en-US"/>
        </w:rPr>
        <w:t>代化管护装备匮乏，管护人员综合业务素质不高。</w:t>
      </w:r>
    </w:p>
    <w:p w14:paraId="115D1A6E">
      <w:pPr>
        <w:spacing w:line="360" w:lineRule="auto"/>
        <w:ind w:firstLine="554" w:firstLineChars="200"/>
        <w:jc w:val="both"/>
        <w:rPr>
          <w:rFonts w:hint="eastAsia" w:ascii="Times New Roman" w:hAnsi="Times New Roman" w:eastAsia="仿宋" w:cs="Times New Roman"/>
          <w:spacing w:val="-2"/>
          <w:sz w:val="28"/>
          <w:szCs w:val="28"/>
          <w:lang w:val="en-US"/>
        </w:rPr>
      </w:pPr>
      <w:r>
        <w:rPr>
          <w:rFonts w:hint="eastAsia" w:cs="Times New Roman"/>
          <w:b/>
          <w:bCs/>
          <w:spacing w:val="-2"/>
          <w:sz w:val="28"/>
          <w:szCs w:val="28"/>
          <w:lang w:val="en-US" w:eastAsia="zh-CN"/>
        </w:rPr>
        <w:t>对策：</w:t>
      </w:r>
      <w:r>
        <w:rPr>
          <w:rFonts w:hint="eastAsia" w:ascii="Times New Roman" w:hAnsi="Times New Roman" w:eastAsia="仿宋" w:cs="Times New Roman"/>
          <w:spacing w:val="-2"/>
          <w:sz w:val="28"/>
          <w:szCs w:val="28"/>
          <w:lang w:val="en-US"/>
        </w:rPr>
        <w:t>推行“智慧管护升级计划”</w:t>
      </w:r>
      <w:r>
        <w:rPr>
          <w:rFonts w:hint="eastAsia" w:cs="Times New Roman"/>
          <w:spacing w:val="-2"/>
          <w:sz w:val="28"/>
          <w:szCs w:val="28"/>
          <w:lang w:val="en-US" w:eastAsia="zh-CN"/>
        </w:rPr>
        <w:t>，</w:t>
      </w:r>
      <w:r>
        <w:rPr>
          <w:rFonts w:hint="eastAsia" w:ascii="Times New Roman" w:hAnsi="Times New Roman" w:eastAsia="仿宋" w:cs="Times New Roman"/>
          <w:spacing w:val="-2"/>
          <w:sz w:val="28"/>
          <w:szCs w:val="28"/>
          <w:lang w:val="en-US"/>
        </w:rPr>
        <w:t>基础设施方面，优先修复和扩建林区道路，部署卫星通信或4G/5G基站，解决信号盲区问题，确保实时数据传输。管护水平方面，对</w:t>
      </w:r>
      <w:r>
        <w:rPr>
          <w:rFonts w:hint="eastAsia" w:cs="Times New Roman"/>
          <w:spacing w:val="-2"/>
          <w:sz w:val="28"/>
          <w:szCs w:val="28"/>
          <w:lang w:val="en-US" w:eastAsia="zh-CN"/>
        </w:rPr>
        <w:t>管护人员</w:t>
      </w:r>
      <w:r>
        <w:rPr>
          <w:rFonts w:hint="eastAsia" w:ascii="Times New Roman" w:hAnsi="Times New Roman" w:eastAsia="仿宋" w:cs="Times New Roman"/>
          <w:spacing w:val="-2"/>
          <w:sz w:val="28"/>
          <w:szCs w:val="28"/>
          <w:lang w:val="en-US"/>
        </w:rPr>
        <w:t>进行轮训</w:t>
      </w:r>
      <w:r>
        <w:rPr>
          <w:rFonts w:hint="eastAsia" w:cs="Times New Roman"/>
          <w:spacing w:val="-2"/>
          <w:sz w:val="28"/>
          <w:szCs w:val="28"/>
          <w:lang w:val="en-US" w:eastAsia="zh-CN"/>
        </w:rPr>
        <w:t>，</w:t>
      </w:r>
      <w:r>
        <w:rPr>
          <w:rFonts w:hint="eastAsia" w:ascii="Times New Roman" w:hAnsi="Times New Roman" w:eastAsia="仿宋" w:cs="Times New Roman"/>
          <w:spacing w:val="-2"/>
          <w:sz w:val="28"/>
          <w:szCs w:val="28"/>
          <w:lang w:val="en-US"/>
        </w:rPr>
        <w:t>引入智能化装备，如无人机巡护系统，实现远程监控和预警。</w:t>
      </w:r>
    </w:p>
    <w:p w14:paraId="49BC0590">
      <w:pPr>
        <w:spacing w:line="360" w:lineRule="auto"/>
        <w:ind w:firstLine="554" w:firstLineChars="200"/>
        <w:jc w:val="both"/>
        <w:rPr>
          <w:rFonts w:hint="default" w:ascii="Times New Roman" w:hAnsi="Times New Roman" w:eastAsia="仿宋" w:cs="Times New Roman"/>
          <w:b/>
          <w:bCs/>
          <w:spacing w:val="-2"/>
          <w:sz w:val="28"/>
          <w:szCs w:val="28"/>
          <w:lang w:val="en-US" w:eastAsia="zh-CN"/>
        </w:rPr>
      </w:pPr>
      <w:r>
        <w:rPr>
          <w:rFonts w:hint="eastAsia" w:ascii="Times New Roman" w:hAnsi="Times New Roman" w:cs="Times New Roman"/>
          <w:b/>
          <w:bCs/>
          <w:spacing w:val="-2"/>
          <w:sz w:val="28"/>
          <w:szCs w:val="28"/>
          <w:lang w:val="en-US" w:eastAsia="zh-CN"/>
        </w:rPr>
        <w:t>（4）</w:t>
      </w:r>
      <w:r>
        <w:rPr>
          <w:rFonts w:hint="eastAsia" w:ascii="Times New Roman" w:hAnsi="Times New Roman" w:eastAsia="仿宋" w:cs="Times New Roman"/>
          <w:b/>
          <w:bCs/>
          <w:spacing w:val="-2"/>
          <w:sz w:val="28"/>
          <w:szCs w:val="28"/>
          <w:lang w:val="en-US"/>
        </w:rPr>
        <w:t>人才匮乏、</w:t>
      </w:r>
      <w:r>
        <w:rPr>
          <w:rFonts w:hint="eastAsia" w:cs="Times New Roman"/>
          <w:b/>
          <w:bCs/>
          <w:spacing w:val="-2"/>
          <w:sz w:val="28"/>
          <w:szCs w:val="28"/>
          <w:lang w:val="en-US" w:eastAsia="zh-CN"/>
        </w:rPr>
        <w:t>素质不均</w:t>
      </w:r>
    </w:p>
    <w:p w14:paraId="193F3178">
      <w:pPr>
        <w:bidi w:val="0"/>
        <w:rPr>
          <w:rFonts w:hint="default" w:cs="Times New Roman"/>
          <w:spacing w:val="-2"/>
          <w:sz w:val="28"/>
          <w:szCs w:val="28"/>
          <w:lang w:val="en-US" w:eastAsia="zh-CN"/>
        </w:rPr>
      </w:pPr>
      <w:r>
        <w:rPr>
          <w:rFonts w:hint="eastAsia"/>
          <w:lang w:val="en-US" w:eastAsia="zh-CN"/>
        </w:rPr>
        <w:t>克拉玛依市设立国家级公益林保护管理工作领导小组，对纳入中央财政森林生态效益补偿资金资金范畴的国家级公益林进行保护管理，但巡护管理人员缺乏专业培训，素质参差不齐，存在</w:t>
      </w:r>
      <w:r>
        <w:rPr>
          <w:rFonts w:hint="default" w:cs="Times New Roman"/>
          <w:spacing w:val="-2"/>
          <w:sz w:val="28"/>
          <w:szCs w:val="28"/>
          <w:lang w:val="en-US" w:eastAsia="zh-CN"/>
        </w:rPr>
        <w:t>管护、修复、监管制度不完善</w:t>
      </w:r>
      <w:r>
        <w:rPr>
          <w:rFonts w:hint="eastAsia" w:cs="Times New Roman"/>
          <w:spacing w:val="-2"/>
          <w:sz w:val="28"/>
          <w:szCs w:val="28"/>
          <w:lang w:val="en-US" w:eastAsia="zh-CN"/>
        </w:rPr>
        <w:t>，</w:t>
      </w:r>
      <w:r>
        <w:rPr>
          <w:rFonts w:hint="default" w:cs="Times New Roman"/>
          <w:spacing w:val="-2"/>
          <w:sz w:val="28"/>
          <w:szCs w:val="28"/>
          <w:lang w:val="en-US" w:eastAsia="zh-CN"/>
        </w:rPr>
        <w:t>基础理论研究滞后</w:t>
      </w:r>
      <w:r>
        <w:rPr>
          <w:rFonts w:hint="eastAsia" w:cs="Times New Roman"/>
          <w:spacing w:val="-2"/>
          <w:sz w:val="28"/>
          <w:szCs w:val="28"/>
          <w:lang w:val="en-US" w:eastAsia="zh-CN"/>
        </w:rPr>
        <w:t>，</w:t>
      </w:r>
      <w:r>
        <w:rPr>
          <w:rFonts w:hint="default" w:cs="Times New Roman"/>
          <w:spacing w:val="-2"/>
          <w:sz w:val="28"/>
          <w:szCs w:val="28"/>
          <w:lang w:val="en-US" w:eastAsia="zh-CN"/>
        </w:rPr>
        <w:t>基层科技人才匮乏</w:t>
      </w:r>
      <w:r>
        <w:rPr>
          <w:rFonts w:hint="eastAsia" w:cs="Times New Roman"/>
          <w:spacing w:val="-2"/>
          <w:sz w:val="28"/>
          <w:szCs w:val="28"/>
          <w:lang w:val="en-US" w:eastAsia="zh-CN"/>
        </w:rPr>
        <w:t>等问题</w:t>
      </w:r>
      <w:r>
        <w:rPr>
          <w:rFonts w:hint="default" w:cs="Times New Roman"/>
          <w:spacing w:val="-2"/>
          <w:sz w:val="28"/>
          <w:szCs w:val="28"/>
          <w:lang w:val="en-US" w:eastAsia="zh-CN"/>
        </w:rPr>
        <w:t>。</w:t>
      </w:r>
    </w:p>
    <w:p w14:paraId="5AC2B17B">
      <w:pPr>
        <w:bidi w:val="0"/>
        <w:rPr>
          <w:rFonts w:hint="default" w:cs="Times New Roman"/>
          <w:spacing w:val="-2"/>
          <w:sz w:val="28"/>
          <w:szCs w:val="28"/>
          <w:lang w:val="en-US" w:eastAsia="zh-CN"/>
        </w:rPr>
      </w:pPr>
      <w:r>
        <w:rPr>
          <w:rFonts w:hint="eastAsia" w:cs="Times New Roman"/>
          <w:b/>
          <w:bCs/>
          <w:spacing w:val="-2"/>
          <w:sz w:val="28"/>
          <w:szCs w:val="28"/>
          <w:lang w:val="en-US" w:eastAsia="zh-CN"/>
        </w:rPr>
        <w:t>对策：</w:t>
      </w:r>
      <w:r>
        <w:rPr>
          <w:rFonts w:hint="default" w:cs="Times New Roman"/>
          <w:spacing w:val="-2"/>
          <w:sz w:val="28"/>
          <w:szCs w:val="28"/>
          <w:lang w:val="en-US" w:eastAsia="zh-CN"/>
        </w:rPr>
        <w:t>制定标准化管护协议，强化领导小组统筹，建立补偿资金绩效评估体系，确保资金用于核心领域。科技层面，构建“产学研用”平台，与高校合作开展本地化研究，并推广简易科技工具。此外，推动数字化监管，利用遥感技术进行森林健康评估和数据存档。</w:t>
      </w:r>
    </w:p>
    <w:p w14:paraId="07D4C039">
      <w:pPr>
        <w:numPr>
          <w:ilvl w:val="0"/>
          <w:numId w:val="0"/>
        </w:numPr>
        <w:rPr>
          <w:rFonts w:hint="eastAsia"/>
        </w:rPr>
      </w:pPr>
    </w:p>
    <w:p w14:paraId="2318A9E2">
      <w:pPr>
        <w:rPr>
          <w:rFonts w:hint="eastAsia"/>
        </w:rPr>
      </w:pPr>
    </w:p>
    <w:p w14:paraId="51EC9E26">
      <w:pPr>
        <w:bidi w:val="0"/>
        <w:rPr>
          <w:rFonts w:hint="default"/>
          <w:color w:val="0000FF"/>
          <w:lang w:val="en-US" w:eastAsia="zh-CN"/>
        </w:rPr>
      </w:pPr>
    </w:p>
    <w:p w14:paraId="57E0AF55">
      <w:pPr>
        <w:rPr>
          <w:lang w:val="en-US"/>
        </w:rPr>
      </w:pPr>
      <w:r>
        <w:rPr>
          <w:lang w:val="en-US"/>
        </w:rPr>
        <w:br w:type="page"/>
      </w:r>
    </w:p>
    <w:p w14:paraId="317387A3">
      <w:pPr>
        <w:pStyle w:val="2"/>
        <w:bidi w:val="0"/>
        <w:rPr>
          <w:rFonts w:hint="eastAsia" w:eastAsia="仿宋_GB2312"/>
          <w:lang w:val="en-US" w:eastAsia="zh-CN"/>
        </w:rPr>
      </w:pPr>
      <w:bookmarkStart w:id="15" w:name="_Toc14398"/>
      <w:r>
        <w:rPr>
          <w:lang w:val="en-US"/>
        </w:rPr>
        <w:t>第</w:t>
      </w:r>
      <w:r>
        <w:rPr>
          <w:rFonts w:hint="eastAsia"/>
          <w:lang w:val="en-US" w:eastAsia="zh-CN"/>
        </w:rPr>
        <w:t>二</w:t>
      </w:r>
      <w:r>
        <w:rPr>
          <w:lang w:val="en-US"/>
        </w:rPr>
        <w:t>章 总体</w:t>
      </w:r>
      <w:r>
        <w:rPr>
          <w:rFonts w:hint="eastAsia"/>
          <w:lang w:val="en-US" w:eastAsia="zh-CN"/>
        </w:rPr>
        <w:t>要求</w:t>
      </w:r>
      <w:bookmarkEnd w:id="15"/>
    </w:p>
    <w:p w14:paraId="38274265">
      <w:pPr>
        <w:pStyle w:val="3"/>
        <w:bidi w:val="0"/>
        <w:rPr>
          <w:rFonts w:hint="eastAsia"/>
          <w:lang w:val="en-US"/>
        </w:rPr>
      </w:pPr>
      <w:bookmarkStart w:id="16" w:name="_Toc23211"/>
      <w:r>
        <w:rPr>
          <w:rFonts w:hint="eastAsia"/>
          <w:lang w:val="en-US" w:eastAsia="zh-CN"/>
        </w:rPr>
        <w:t>一、</w:t>
      </w:r>
      <w:r>
        <w:rPr>
          <w:rFonts w:hint="eastAsia"/>
          <w:lang w:val="en-US"/>
        </w:rPr>
        <w:t>指导思想</w:t>
      </w:r>
      <w:bookmarkEnd w:id="16"/>
    </w:p>
    <w:p w14:paraId="26111963">
      <w:pPr>
        <w:bidi w:val="0"/>
        <w:rPr>
          <w:rFonts w:hint="eastAsia"/>
          <w:lang w:val="en-US"/>
        </w:rPr>
      </w:pPr>
      <w:r>
        <w:rPr>
          <w:rFonts w:hint="eastAsia"/>
          <w:lang w:val="en-US"/>
        </w:rPr>
        <w:t>以习近平新时代中国特色社会主义思想为指导，深入贯彻党的二十大及二十届二中、三中全会精神，牢固树立绿水青山就是金山银山理念，坚持扩绿、兴绿、护绿并举</w:t>
      </w:r>
      <w:r>
        <w:rPr>
          <w:rFonts w:hint="eastAsia"/>
          <w:lang w:val="en-US" w:eastAsia="zh-CN"/>
        </w:rPr>
        <w:t>，推动森林水库、钱库、粮库、碳库“四库”联动。</w:t>
      </w:r>
      <w:r>
        <w:rPr>
          <w:rFonts w:hint="eastAsia"/>
          <w:lang w:val="en-US"/>
        </w:rPr>
        <w:t>统筹山水林田湖草沙一体化保护和系统治理，推动天然林保护与公益林管理并轨，以构建健康稳定、功能完备的天然林生态系统为目标，以提升天然林质量效益为核心，以推动</w:t>
      </w:r>
      <w:r>
        <w:rPr>
          <w:rFonts w:hint="eastAsia"/>
          <w:lang w:val="en-US" w:eastAsia="zh-CN"/>
        </w:rPr>
        <w:t>克拉玛依市</w:t>
      </w:r>
      <w:r>
        <w:rPr>
          <w:rFonts w:hint="eastAsia"/>
          <w:lang w:val="en-US"/>
        </w:rPr>
        <w:t>林草事业高质量发展为主线，实行天然林分区保护，系统完善管护基础设施，持续提升天然林生态质量和生态功能，不断满足人民群众日益增长的优美生态环境需要，为建设团结和谐、繁荣富裕、文明进步、安居乐业、生态良好的美丽</w:t>
      </w:r>
      <w:r>
        <w:rPr>
          <w:rFonts w:hint="eastAsia"/>
          <w:lang w:val="en-US" w:eastAsia="zh-CN"/>
        </w:rPr>
        <w:t>克拉玛依</w:t>
      </w:r>
      <w:r>
        <w:rPr>
          <w:rFonts w:hint="eastAsia"/>
          <w:lang w:val="en-US"/>
        </w:rPr>
        <w:t>作出积极贡献。</w:t>
      </w:r>
    </w:p>
    <w:p w14:paraId="552AEFC9">
      <w:pPr>
        <w:pStyle w:val="3"/>
        <w:bidi w:val="0"/>
        <w:rPr>
          <w:lang w:val="en-US"/>
        </w:rPr>
      </w:pPr>
      <w:bookmarkStart w:id="17" w:name="_Toc5913"/>
      <w:r>
        <w:rPr>
          <w:rFonts w:hint="eastAsia"/>
          <w:lang w:val="en-US" w:eastAsia="zh-CN"/>
        </w:rPr>
        <w:t>二、</w:t>
      </w:r>
      <w:r>
        <w:rPr>
          <w:rFonts w:hint="eastAsia"/>
          <w:lang w:val="en-US"/>
        </w:rPr>
        <w:t>基本原则</w:t>
      </w:r>
      <w:bookmarkEnd w:id="17"/>
    </w:p>
    <w:p w14:paraId="0D3E90E0">
      <w:pPr>
        <w:spacing w:line="360" w:lineRule="auto"/>
        <w:ind w:firstLine="554" w:firstLineChars="200"/>
        <w:jc w:val="both"/>
        <w:rPr>
          <w:rFonts w:hint="eastAsia" w:ascii="Times New Roman" w:hAnsi="Times New Roman" w:eastAsia="仿宋" w:cs="Times New Roman"/>
          <w:b/>
          <w:bCs/>
          <w:spacing w:val="-2"/>
          <w:sz w:val="28"/>
          <w:szCs w:val="28"/>
          <w:lang w:val="en-US"/>
        </w:rPr>
      </w:pPr>
      <w:r>
        <w:rPr>
          <w:rFonts w:hint="eastAsia" w:ascii="Times New Roman" w:hAnsi="Times New Roman" w:cs="Times New Roman"/>
          <w:b/>
          <w:bCs/>
          <w:spacing w:val="-2"/>
          <w:sz w:val="28"/>
          <w:szCs w:val="28"/>
          <w:lang w:val="en-US" w:eastAsia="zh-CN"/>
        </w:rPr>
        <w:t>（1）</w:t>
      </w:r>
      <w:r>
        <w:rPr>
          <w:rFonts w:hint="eastAsia" w:ascii="Times New Roman" w:hAnsi="Times New Roman" w:eastAsia="仿宋" w:cs="Times New Roman"/>
          <w:b/>
          <w:bCs/>
          <w:spacing w:val="-2"/>
          <w:sz w:val="28"/>
          <w:szCs w:val="28"/>
          <w:lang w:val="en-US"/>
        </w:rPr>
        <w:t>全面保护</w:t>
      </w:r>
      <w:r>
        <w:rPr>
          <w:rFonts w:hint="eastAsia" w:ascii="Times New Roman" w:hAnsi="Times New Roman" w:cs="Times New Roman"/>
          <w:b/>
          <w:bCs/>
          <w:spacing w:val="-2"/>
          <w:sz w:val="28"/>
          <w:szCs w:val="28"/>
          <w:lang w:val="en-US" w:eastAsia="zh-CN"/>
        </w:rPr>
        <w:t xml:space="preserve"> </w:t>
      </w:r>
      <w:r>
        <w:rPr>
          <w:rFonts w:hint="eastAsia" w:ascii="Times New Roman" w:hAnsi="Times New Roman" w:eastAsia="仿宋" w:cs="Times New Roman"/>
          <w:b/>
          <w:bCs/>
          <w:spacing w:val="-2"/>
          <w:sz w:val="28"/>
          <w:szCs w:val="28"/>
          <w:lang w:val="en-US"/>
        </w:rPr>
        <w:t>突出重点</w:t>
      </w:r>
    </w:p>
    <w:p w14:paraId="25FAD176">
      <w:pPr>
        <w:bidi w:val="0"/>
        <w:rPr>
          <w:rFonts w:hint="eastAsia"/>
          <w:lang w:val="en-US"/>
        </w:rPr>
      </w:pPr>
      <w:r>
        <w:rPr>
          <w:rFonts w:hint="eastAsia"/>
          <w:lang w:val="en-US"/>
        </w:rPr>
        <w:t>实行天然林保护与公益林管理并轨，加快构建以天然林为主体的健康稳定森林生态系统。科学划定天然林重点保护区域和一般保护区域，实行分类管控</w:t>
      </w:r>
      <w:r>
        <w:rPr>
          <w:rFonts w:hint="eastAsia"/>
          <w:lang w:val="en-US" w:eastAsia="zh-CN"/>
        </w:rPr>
        <w:t>，</w:t>
      </w:r>
      <w:r>
        <w:rPr>
          <w:rFonts w:hint="eastAsia"/>
          <w:lang w:val="en-US"/>
        </w:rPr>
        <w:t>推动</w:t>
      </w:r>
      <w:r>
        <w:rPr>
          <w:rFonts w:hint="eastAsia"/>
          <w:lang w:val="en-US" w:eastAsia="zh-CN"/>
        </w:rPr>
        <w:t>形成</w:t>
      </w:r>
      <w:r>
        <w:rPr>
          <w:rFonts w:hint="eastAsia"/>
          <w:lang w:val="en-US"/>
        </w:rPr>
        <w:t>准噶尔盆地边缘绿洲区生态保护和修复</w:t>
      </w:r>
      <w:r>
        <w:rPr>
          <w:rFonts w:hint="eastAsia"/>
          <w:lang w:val="en-US" w:eastAsia="zh-CN"/>
        </w:rPr>
        <w:t>新格局</w:t>
      </w:r>
      <w:r>
        <w:rPr>
          <w:rFonts w:hint="eastAsia"/>
          <w:lang w:val="en-US"/>
        </w:rPr>
        <w:t>。</w:t>
      </w:r>
    </w:p>
    <w:p w14:paraId="247DAA37">
      <w:pPr>
        <w:spacing w:line="360" w:lineRule="auto"/>
        <w:ind w:firstLine="554" w:firstLineChars="200"/>
        <w:jc w:val="both"/>
        <w:rPr>
          <w:rFonts w:hint="eastAsia" w:ascii="Times New Roman" w:hAnsi="Times New Roman" w:eastAsia="仿宋" w:cs="Times New Roman"/>
          <w:b/>
          <w:bCs/>
          <w:spacing w:val="-2"/>
          <w:sz w:val="28"/>
          <w:szCs w:val="28"/>
          <w:lang w:val="en-US"/>
        </w:rPr>
      </w:pPr>
      <w:r>
        <w:rPr>
          <w:rFonts w:hint="eastAsia" w:ascii="Times New Roman" w:hAnsi="Times New Roman" w:cs="Times New Roman"/>
          <w:b/>
          <w:bCs/>
          <w:spacing w:val="-2"/>
          <w:sz w:val="28"/>
          <w:szCs w:val="28"/>
          <w:lang w:val="en-US" w:eastAsia="zh-CN"/>
        </w:rPr>
        <w:t>（2）</w:t>
      </w:r>
      <w:r>
        <w:rPr>
          <w:rFonts w:hint="eastAsia" w:ascii="Times New Roman" w:hAnsi="Times New Roman" w:eastAsia="仿宋" w:cs="Times New Roman"/>
          <w:b/>
          <w:bCs/>
          <w:spacing w:val="-2"/>
          <w:sz w:val="28"/>
          <w:szCs w:val="28"/>
          <w:lang w:val="en-US"/>
        </w:rPr>
        <w:t>尊重自然</w:t>
      </w:r>
      <w:r>
        <w:rPr>
          <w:rFonts w:hint="eastAsia" w:ascii="Times New Roman" w:hAnsi="Times New Roman" w:cs="Times New Roman"/>
          <w:b/>
          <w:bCs/>
          <w:spacing w:val="-2"/>
          <w:sz w:val="28"/>
          <w:szCs w:val="28"/>
          <w:lang w:val="en-US" w:eastAsia="zh-CN"/>
        </w:rPr>
        <w:t xml:space="preserve"> </w:t>
      </w:r>
      <w:r>
        <w:rPr>
          <w:rFonts w:hint="eastAsia" w:ascii="Times New Roman" w:hAnsi="Times New Roman" w:eastAsia="仿宋" w:cs="Times New Roman"/>
          <w:b/>
          <w:bCs/>
          <w:spacing w:val="-2"/>
          <w:sz w:val="28"/>
          <w:szCs w:val="28"/>
          <w:lang w:val="en-US"/>
        </w:rPr>
        <w:t>科学修复</w:t>
      </w:r>
    </w:p>
    <w:p w14:paraId="3BAE692F">
      <w:pPr>
        <w:bidi w:val="0"/>
        <w:rPr>
          <w:rFonts w:hint="eastAsia"/>
          <w:lang w:val="en-US"/>
        </w:rPr>
      </w:pPr>
      <w:r>
        <w:rPr>
          <w:rFonts w:hint="eastAsia"/>
          <w:lang w:val="en-US"/>
        </w:rPr>
        <w:t>遵循天然林演替规律，充分考虑水资源承载能力，构建“自然恢复为主、人工修复为辅”的协同模式，因地制宜制定修复措施，保育并重</w:t>
      </w:r>
      <w:r>
        <w:rPr>
          <w:rFonts w:hint="eastAsia"/>
          <w:lang w:val="en-US" w:eastAsia="zh-CN"/>
        </w:rPr>
        <w:t>，</w:t>
      </w:r>
      <w:r>
        <w:rPr>
          <w:rFonts w:hint="eastAsia"/>
          <w:lang w:val="en-US"/>
        </w:rPr>
        <w:t>改善林分结构，</w:t>
      </w:r>
      <w:r>
        <w:rPr>
          <w:rFonts w:hint="eastAsia"/>
          <w:lang w:val="en-US" w:eastAsia="zh-CN"/>
        </w:rPr>
        <w:t>定期评估成效，</w:t>
      </w:r>
      <w:r>
        <w:rPr>
          <w:rFonts w:hint="eastAsia"/>
          <w:lang w:val="en-US"/>
        </w:rPr>
        <w:t>精准提升质量，促进森林可持续经营和永续利用。</w:t>
      </w:r>
    </w:p>
    <w:p w14:paraId="0990CCBD">
      <w:pPr>
        <w:spacing w:line="360" w:lineRule="auto"/>
        <w:ind w:firstLine="554" w:firstLineChars="200"/>
        <w:jc w:val="both"/>
        <w:rPr>
          <w:rFonts w:hint="eastAsia" w:ascii="Times New Roman" w:hAnsi="Times New Roman" w:eastAsia="仿宋" w:cs="Times New Roman"/>
          <w:b/>
          <w:bCs/>
          <w:spacing w:val="-2"/>
          <w:sz w:val="28"/>
          <w:szCs w:val="28"/>
          <w:lang w:val="en-US"/>
        </w:rPr>
      </w:pPr>
      <w:r>
        <w:rPr>
          <w:rFonts w:hint="eastAsia" w:ascii="Times New Roman" w:hAnsi="Times New Roman" w:cs="Times New Roman"/>
          <w:b/>
          <w:bCs/>
          <w:spacing w:val="-2"/>
          <w:sz w:val="28"/>
          <w:szCs w:val="28"/>
          <w:lang w:val="en-US" w:eastAsia="zh-CN"/>
        </w:rPr>
        <w:t>（3）</w:t>
      </w:r>
      <w:r>
        <w:rPr>
          <w:rFonts w:hint="eastAsia" w:ascii="Times New Roman" w:hAnsi="Times New Roman" w:eastAsia="仿宋" w:cs="Times New Roman"/>
          <w:b/>
          <w:bCs/>
          <w:spacing w:val="-2"/>
          <w:sz w:val="28"/>
          <w:szCs w:val="28"/>
          <w:lang w:val="en-US"/>
        </w:rPr>
        <w:t>生态为民</w:t>
      </w:r>
      <w:r>
        <w:rPr>
          <w:rFonts w:hint="eastAsia" w:ascii="Times New Roman" w:hAnsi="Times New Roman" w:cs="Times New Roman"/>
          <w:b/>
          <w:bCs/>
          <w:spacing w:val="-2"/>
          <w:sz w:val="28"/>
          <w:szCs w:val="28"/>
          <w:lang w:val="en-US" w:eastAsia="zh-CN"/>
        </w:rPr>
        <w:t xml:space="preserve"> </w:t>
      </w:r>
      <w:r>
        <w:rPr>
          <w:rFonts w:hint="eastAsia" w:ascii="Times New Roman" w:hAnsi="Times New Roman" w:eastAsia="仿宋" w:cs="Times New Roman"/>
          <w:b/>
          <w:bCs/>
          <w:spacing w:val="-2"/>
          <w:sz w:val="28"/>
          <w:szCs w:val="28"/>
          <w:lang w:val="en-US"/>
        </w:rPr>
        <w:t>保障民生</w:t>
      </w:r>
    </w:p>
    <w:p w14:paraId="012CAA43">
      <w:pPr>
        <w:bidi w:val="0"/>
        <w:rPr>
          <w:rFonts w:hint="eastAsia"/>
          <w:lang w:val="en-US" w:eastAsia="zh-CN"/>
        </w:rPr>
      </w:pPr>
      <w:r>
        <w:rPr>
          <w:rFonts w:hint="eastAsia"/>
          <w:lang w:val="en-US" w:eastAsia="zh-CN"/>
        </w:rPr>
        <w:t>以“生态保护”与“民生改善”协同推进为导向，强化就业保障与管护队伍建设，健全管护力量动态补充机制，优先吸纳林区周边居民转化为专职护林员，完善薪酬待遇与绩效考核激励体系。拓宽生态价值转化路径，依托天然林资源发展生态旅游、林下经济等绿色产业，带动群众增收致富。</w:t>
      </w:r>
    </w:p>
    <w:p w14:paraId="60567217">
      <w:pPr>
        <w:spacing w:line="360" w:lineRule="auto"/>
        <w:ind w:firstLine="554" w:firstLineChars="200"/>
        <w:jc w:val="both"/>
        <w:rPr>
          <w:rFonts w:hint="eastAsia" w:ascii="Times New Roman" w:hAnsi="Times New Roman" w:eastAsia="仿宋" w:cs="Times New Roman"/>
          <w:b/>
          <w:bCs/>
          <w:spacing w:val="-2"/>
          <w:sz w:val="28"/>
          <w:szCs w:val="28"/>
          <w:lang w:val="en-US"/>
        </w:rPr>
      </w:pPr>
      <w:r>
        <w:rPr>
          <w:rFonts w:hint="eastAsia" w:ascii="Times New Roman" w:hAnsi="Times New Roman" w:cs="Times New Roman"/>
          <w:b/>
          <w:bCs/>
          <w:spacing w:val="-2"/>
          <w:sz w:val="28"/>
          <w:szCs w:val="28"/>
          <w:lang w:val="en-US" w:eastAsia="zh-CN"/>
        </w:rPr>
        <w:t>（4）</w:t>
      </w:r>
      <w:r>
        <w:rPr>
          <w:rFonts w:hint="eastAsia" w:ascii="Times New Roman" w:hAnsi="Times New Roman" w:eastAsia="仿宋" w:cs="Times New Roman"/>
          <w:b/>
          <w:bCs/>
          <w:spacing w:val="-2"/>
          <w:sz w:val="28"/>
          <w:szCs w:val="28"/>
          <w:lang w:val="en-US"/>
        </w:rPr>
        <w:t>政府主导</w:t>
      </w:r>
      <w:r>
        <w:rPr>
          <w:rFonts w:hint="eastAsia" w:cs="Times New Roman"/>
          <w:b/>
          <w:bCs/>
          <w:spacing w:val="-2"/>
          <w:sz w:val="28"/>
          <w:szCs w:val="28"/>
          <w:lang w:val="en-US" w:eastAsia="zh-CN"/>
        </w:rPr>
        <w:t xml:space="preserve"> </w:t>
      </w:r>
      <w:r>
        <w:rPr>
          <w:rFonts w:hint="eastAsia" w:ascii="Times New Roman" w:hAnsi="Times New Roman" w:eastAsia="仿宋" w:cs="Times New Roman"/>
          <w:b/>
          <w:bCs/>
          <w:spacing w:val="-2"/>
          <w:sz w:val="28"/>
          <w:szCs w:val="28"/>
          <w:lang w:val="en-US"/>
        </w:rPr>
        <w:t>社会参与</w:t>
      </w:r>
    </w:p>
    <w:p w14:paraId="227D9D89">
      <w:pPr>
        <w:bidi w:val="0"/>
        <w:rPr>
          <w:rFonts w:hint="eastAsia"/>
          <w:lang w:val="en-US"/>
        </w:rPr>
      </w:pPr>
      <w:r>
        <w:rPr>
          <w:rFonts w:hint="eastAsia"/>
          <w:lang w:val="en-US"/>
        </w:rPr>
        <w:t>坚持党的全面领导，以林长制为抓手，压实天然林保护修复主体责任，加强天然林资源动态监测与精细化管理，通过宣传教育、科普推广，提升全民生态保护意识。营造“人人护林、全民参与”氛围。推行政府主导、多元主体参与的长效机制，鼓励企业、社会组织与公众积极投身保护修复工作，凝聚全社会力量守护绿水青山。</w:t>
      </w:r>
    </w:p>
    <w:p w14:paraId="3F494B7F">
      <w:pPr>
        <w:pStyle w:val="3"/>
        <w:bidi w:val="0"/>
        <w:rPr>
          <w:lang w:val="en-US"/>
        </w:rPr>
      </w:pPr>
      <w:bookmarkStart w:id="18" w:name="_Toc6108"/>
      <w:r>
        <w:rPr>
          <w:rFonts w:hint="eastAsia"/>
          <w:lang w:val="en-US" w:eastAsia="zh-CN"/>
        </w:rPr>
        <w:t>三、</w:t>
      </w:r>
      <w:r>
        <w:rPr>
          <w:rFonts w:hint="eastAsia"/>
          <w:lang w:val="en-US"/>
        </w:rPr>
        <w:t>编制依据</w:t>
      </w:r>
      <w:bookmarkEnd w:id="18"/>
    </w:p>
    <w:p w14:paraId="0342212B">
      <w:pPr>
        <w:pStyle w:val="4"/>
        <w:bidi w:val="0"/>
        <w:rPr>
          <w:lang w:val="en-US"/>
        </w:rPr>
      </w:pPr>
      <w:r>
        <w:rPr>
          <w:rFonts w:hint="eastAsia"/>
          <w:lang w:val="en-US" w:eastAsia="zh-CN"/>
        </w:rPr>
        <w:t>（一）</w:t>
      </w:r>
      <w:r>
        <w:rPr>
          <w:lang w:val="en-US"/>
        </w:rPr>
        <w:t>法律法规</w:t>
      </w:r>
    </w:p>
    <w:p w14:paraId="1A0E21B7">
      <w:pPr>
        <w:bidi w:val="0"/>
        <w:rPr>
          <w:rFonts w:hint="eastAsia"/>
          <w:lang w:val="en-US" w:eastAsia="zh-CN"/>
        </w:rPr>
      </w:pPr>
      <w:r>
        <w:rPr>
          <w:rFonts w:hint="eastAsia"/>
          <w:lang w:val="en-US" w:eastAsia="zh-CN"/>
        </w:rPr>
        <w:t>（1）《中华人民共和国森林法》（2020年7月）</w:t>
      </w:r>
    </w:p>
    <w:p w14:paraId="37A35BA3">
      <w:pPr>
        <w:bidi w:val="0"/>
        <w:rPr>
          <w:rFonts w:hint="eastAsia"/>
          <w:lang w:val="en-US" w:eastAsia="zh-CN"/>
        </w:rPr>
      </w:pPr>
      <w:r>
        <w:rPr>
          <w:rFonts w:hint="eastAsia"/>
          <w:lang w:val="en-US" w:eastAsia="zh-CN"/>
        </w:rPr>
        <w:t>（2）《中华人民共和国森林法实施条例》（2018年3月）</w:t>
      </w:r>
    </w:p>
    <w:p w14:paraId="4A0E45AC">
      <w:pPr>
        <w:bidi w:val="0"/>
        <w:rPr>
          <w:rFonts w:hint="eastAsia"/>
          <w:lang w:val="en-US" w:eastAsia="zh-CN"/>
        </w:rPr>
      </w:pPr>
      <w:r>
        <w:rPr>
          <w:rFonts w:hint="eastAsia"/>
          <w:lang w:val="en-US" w:eastAsia="zh-CN"/>
        </w:rPr>
        <w:t>（3）《中华人民共和国环境保护法》（2024年1月）</w:t>
      </w:r>
    </w:p>
    <w:p w14:paraId="25C4135C">
      <w:pPr>
        <w:bidi w:val="0"/>
        <w:rPr>
          <w:rFonts w:hint="eastAsia"/>
          <w:lang w:val="en-US" w:eastAsia="zh-CN"/>
        </w:rPr>
      </w:pPr>
      <w:r>
        <w:rPr>
          <w:rFonts w:hint="eastAsia"/>
          <w:lang w:val="en-US" w:eastAsia="zh-CN"/>
        </w:rPr>
        <w:t>（4）《中华人民共和国野生动物保护法》（2023年5月）</w:t>
      </w:r>
    </w:p>
    <w:p w14:paraId="21391CFA">
      <w:pPr>
        <w:bidi w:val="0"/>
        <w:rPr>
          <w:rFonts w:hint="eastAsia"/>
          <w:spacing w:val="-6"/>
          <w:sz w:val="28"/>
          <w:lang w:val="en-US" w:eastAsia="zh-CN"/>
        </w:rPr>
      </w:pPr>
      <w:r>
        <w:rPr>
          <w:rFonts w:hint="eastAsia"/>
          <w:spacing w:val="-6"/>
          <w:sz w:val="28"/>
          <w:lang w:val="en-US" w:eastAsia="zh-CN"/>
        </w:rPr>
        <w:t>（5）《中华人民共和国陆生野生动物保护实施条例》（2020年3月）</w:t>
      </w:r>
    </w:p>
    <w:p w14:paraId="26A977BC">
      <w:pPr>
        <w:bidi w:val="0"/>
        <w:rPr>
          <w:rFonts w:hint="eastAsia"/>
          <w:lang w:val="en-US" w:eastAsia="zh-CN"/>
        </w:rPr>
      </w:pPr>
      <w:r>
        <w:rPr>
          <w:rFonts w:hint="eastAsia"/>
          <w:lang w:val="en-US" w:eastAsia="zh-CN"/>
        </w:rPr>
        <w:t>（6）《中华人民共和国生物安全法》（2020年10月）</w:t>
      </w:r>
    </w:p>
    <w:p w14:paraId="4DE968BD">
      <w:pPr>
        <w:bidi w:val="0"/>
        <w:rPr>
          <w:rFonts w:hint="eastAsia"/>
          <w:lang w:val="en-US" w:eastAsia="zh-CN"/>
        </w:rPr>
      </w:pPr>
      <w:r>
        <w:rPr>
          <w:rFonts w:hint="eastAsia"/>
          <w:lang w:val="en-US" w:eastAsia="zh-CN"/>
        </w:rPr>
        <w:t>（7）《中华人民共和国野生植物保护条例》（2017年10月）</w:t>
      </w:r>
    </w:p>
    <w:p w14:paraId="31C88476">
      <w:pPr>
        <w:bidi w:val="0"/>
        <w:rPr>
          <w:rFonts w:hint="eastAsia"/>
          <w:lang w:val="en-US" w:eastAsia="zh-CN"/>
        </w:rPr>
      </w:pPr>
      <w:r>
        <w:rPr>
          <w:rFonts w:hint="eastAsia"/>
          <w:lang w:val="en-US" w:eastAsia="zh-CN"/>
        </w:rPr>
        <w:t>（8）《森林草原防灭火条例》（2025年11月）</w:t>
      </w:r>
    </w:p>
    <w:p w14:paraId="04E4355C">
      <w:pPr>
        <w:bidi w:val="0"/>
        <w:rPr>
          <w:rFonts w:hint="eastAsia"/>
          <w:lang w:val="en-US" w:eastAsia="zh-CN"/>
        </w:rPr>
      </w:pPr>
      <w:r>
        <w:rPr>
          <w:rFonts w:hint="eastAsia"/>
          <w:lang w:val="en-US" w:eastAsia="zh-CN"/>
        </w:rPr>
        <w:t>（9）《中华人民共和国水土保持法》（2011年3月）</w:t>
      </w:r>
    </w:p>
    <w:p w14:paraId="6F40B4D4">
      <w:pPr>
        <w:pStyle w:val="4"/>
        <w:bidi w:val="0"/>
        <w:rPr>
          <w:rFonts w:hint="eastAsia"/>
          <w:lang w:val="en-US" w:eastAsia="zh-CN"/>
        </w:rPr>
      </w:pPr>
      <w:r>
        <w:rPr>
          <w:rFonts w:hint="eastAsia"/>
          <w:lang w:val="en-US" w:eastAsia="zh-CN"/>
        </w:rPr>
        <w:t>（二）政策文件</w:t>
      </w:r>
    </w:p>
    <w:p w14:paraId="5E8D8E0A">
      <w:pPr>
        <w:bidi w:val="0"/>
        <w:rPr>
          <w:rFonts w:hint="eastAsia"/>
          <w:lang w:val="en-US" w:eastAsia="zh-CN"/>
        </w:rPr>
      </w:pPr>
      <w:r>
        <w:rPr>
          <w:rFonts w:hint="eastAsia"/>
          <w:lang w:val="en-US" w:eastAsia="zh-CN"/>
        </w:rPr>
        <w:t>（1）《中共中央 国务院关于全面推进美丽中国建设的意见》（2024年）</w:t>
      </w:r>
    </w:p>
    <w:p w14:paraId="136CFCBC">
      <w:pPr>
        <w:bidi w:val="0"/>
        <w:rPr>
          <w:rFonts w:hint="eastAsia"/>
          <w:lang w:val="en-US" w:eastAsia="zh-CN"/>
        </w:rPr>
      </w:pPr>
      <w:r>
        <w:rPr>
          <w:rFonts w:hint="eastAsia"/>
          <w:lang w:val="en-US" w:eastAsia="zh-CN"/>
        </w:rPr>
        <w:t>（2）《中共中央关于进一步全面深化改革推进中国式现代化的决定》（2024年）</w:t>
      </w:r>
    </w:p>
    <w:p w14:paraId="43C24244">
      <w:pPr>
        <w:bidi w:val="0"/>
        <w:rPr>
          <w:rFonts w:hint="eastAsia"/>
          <w:spacing w:val="-17"/>
          <w:sz w:val="28"/>
          <w:lang w:val="en-US" w:eastAsia="zh-CN"/>
        </w:rPr>
      </w:pPr>
      <w:r>
        <w:rPr>
          <w:rFonts w:hint="eastAsia"/>
          <w:spacing w:val="-17"/>
          <w:sz w:val="28"/>
          <w:lang w:val="en-US" w:eastAsia="zh-CN"/>
        </w:rPr>
        <w:t>（3）《林业草原生态保护恢复资金管理办法》（财资环〔2024〕39号）</w:t>
      </w:r>
    </w:p>
    <w:p w14:paraId="7089AE8C">
      <w:pPr>
        <w:bidi w:val="0"/>
        <w:rPr>
          <w:rFonts w:hint="eastAsia"/>
          <w:lang w:val="en-US" w:eastAsia="zh-CN"/>
        </w:rPr>
      </w:pPr>
      <w:r>
        <w:rPr>
          <w:rFonts w:hint="eastAsia"/>
          <w:lang w:val="en-US" w:eastAsia="zh-CN"/>
        </w:rPr>
        <w:t>（4）《林业草原改革发展资金管理办法》（2024年）</w:t>
      </w:r>
    </w:p>
    <w:p w14:paraId="30F2643B">
      <w:pPr>
        <w:bidi w:val="0"/>
        <w:rPr>
          <w:rFonts w:hint="eastAsia"/>
          <w:lang w:val="en-US" w:eastAsia="zh-CN"/>
        </w:rPr>
      </w:pPr>
      <w:r>
        <w:rPr>
          <w:rFonts w:hint="eastAsia"/>
          <w:lang w:val="en-US" w:eastAsia="zh-CN"/>
        </w:rPr>
        <w:t>（5）《中共中央 国务院关于加快林业发展的决定》（2023年）</w:t>
      </w:r>
    </w:p>
    <w:p w14:paraId="1EF58759">
      <w:pPr>
        <w:bidi w:val="0"/>
        <w:rPr>
          <w:rFonts w:hint="eastAsia"/>
          <w:lang w:val="en-US" w:eastAsia="zh-CN"/>
        </w:rPr>
      </w:pPr>
      <w:r>
        <w:rPr>
          <w:rFonts w:hint="eastAsia"/>
          <w:lang w:val="en-US" w:eastAsia="zh-CN"/>
        </w:rPr>
        <w:t>（6）中共中央办公厅 国务院办公厅印发《关于全面推行林长制的意见》（2021年）</w:t>
      </w:r>
    </w:p>
    <w:p w14:paraId="44506B9A">
      <w:pPr>
        <w:bidi w:val="0"/>
        <w:rPr>
          <w:rFonts w:hint="eastAsia"/>
          <w:lang w:val="en-US" w:eastAsia="zh-CN"/>
        </w:rPr>
      </w:pPr>
      <w:r>
        <w:rPr>
          <w:rFonts w:hint="eastAsia"/>
          <w:lang w:val="en-US" w:eastAsia="zh-CN"/>
        </w:rPr>
        <w:t>（7）国家林业和草原局 国家发展改革委 财务部 人力资源社会保障部 自然资源部 金融监管总局 关于印发《全国天然林保护修复中长期规划》的函（林函资字〔2025〕3号）</w:t>
      </w:r>
    </w:p>
    <w:p w14:paraId="6CA49B91">
      <w:pPr>
        <w:bidi w:val="0"/>
        <w:rPr>
          <w:rFonts w:hint="eastAsia"/>
          <w:lang w:val="en-US" w:eastAsia="zh-CN"/>
        </w:rPr>
      </w:pPr>
      <w:r>
        <w:rPr>
          <w:rFonts w:hint="eastAsia"/>
          <w:lang w:val="en-US" w:eastAsia="zh-CN"/>
        </w:rPr>
        <w:t>（8）《天然林保护修复制度方案》（中办发〔2019〕39号）</w:t>
      </w:r>
    </w:p>
    <w:p w14:paraId="54789107">
      <w:pPr>
        <w:bidi w:val="0"/>
        <w:rPr>
          <w:rFonts w:hint="eastAsia"/>
          <w:lang w:val="en-US" w:eastAsia="zh-CN"/>
        </w:rPr>
      </w:pPr>
      <w:r>
        <w:rPr>
          <w:rFonts w:hint="eastAsia"/>
          <w:lang w:val="en-US" w:eastAsia="zh-CN"/>
        </w:rPr>
        <w:t>（9）《国家级公益林管理办法》（林资发〔2013〕71号）</w:t>
      </w:r>
    </w:p>
    <w:p w14:paraId="57638B40">
      <w:pPr>
        <w:bidi w:val="0"/>
        <w:rPr>
          <w:rFonts w:hint="eastAsia"/>
          <w:lang w:val="en-US" w:eastAsia="zh-CN"/>
        </w:rPr>
      </w:pPr>
      <w:r>
        <w:rPr>
          <w:rFonts w:hint="eastAsia"/>
          <w:lang w:val="en-US" w:eastAsia="zh-CN"/>
        </w:rPr>
        <w:t>（10）《国家级公益林区划界定办法》（林资发〔2009〕214号）</w:t>
      </w:r>
    </w:p>
    <w:p w14:paraId="0D86B6EE">
      <w:pPr>
        <w:bidi w:val="0"/>
        <w:rPr>
          <w:rFonts w:hint="eastAsia"/>
          <w:lang w:val="en-US" w:eastAsia="zh-CN"/>
        </w:rPr>
      </w:pPr>
      <w:r>
        <w:rPr>
          <w:rFonts w:hint="eastAsia"/>
          <w:lang w:val="en-US" w:eastAsia="zh-CN"/>
        </w:rPr>
        <w:t>（11）《全国重要生态系统保护和修复重大工程总体规划（2021-2035年）》</w:t>
      </w:r>
    </w:p>
    <w:p w14:paraId="0C515B19">
      <w:pPr>
        <w:bidi w:val="0"/>
        <w:rPr>
          <w:rFonts w:hint="eastAsia"/>
          <w:lang w:val="en-US" w:eastAsia="zh-CN"/>
        </w:rPr>
      </w:pPr>
      <w:r>
        <w:rPr>
          <w:rFonts w:hint="eastAsia"/>
          <w:lang w:val="en-US" w:eastAsia="zh-CN"/>
        </w:rPr>
        <w:t xml:space="preserve">（12）国家林草局关于印发《全国森林可持续经营试点实施方案（2023—2025 年）》的通知（林资发〔2023〕42 号） </w:t>
      </w:r>
    </w:p>
    <w:p w14:paraId="5C80347D">
      <w:pPr>
        <w:bidi w:val="0"/>
        <w:rPr>
          <w:rFonts w:hint="eastAsia"/>
          <w:lang w:val="en-US" w:eastAsia="zh-CN"/>
        </w:rPr>
      </w:pPr>
      <w:r>
        <w:rPr>
          <w:rFonts w:hint="eastAsia"/>
          <w:lang w:val="en-US" w:eastAsia="zh-CN"/>
        </w:rPr>
        <w:t>（13）新疆维吾尔自治区林业和草原局《关于开展2025年中央财政林业草原项目储备工作的通知》（新林规字〔2024〕200号）</w:t>
      </w:r>
    </w:p>
    <w:p w14:paraId="37368BEA">
      <w:pPr>
        <w:bidi w:val="0"/>
        <w:rPr>
          <w:rFonts w:hint="eastAsia"/>
          <w:spacing w:val="-23"/>
          <w:sz w:val="28"/>
          <w:highlight w:val="none"/>
          <w:lang w:val="en-US" w:eastAsia="zh-CN"/>
        </w:rPr>
      </w:pPr>
      <w:r>
        <w:rPr>
          <w:rFonts w:hint="eastAsia"/>
          <w:spacing w:val="-23"/>
          <w:sz w:val="28"/>
          <w:highlight w:val="none"/>
          <w:lang w:val="en-US" w:eastAsia="zh-CN"/>
        </w:rPr>
        <w:t>（14）《新疆维吾尔自治区国家级公益林管护办法》（新林规〔2021〕3号）</w:t>
      </w:r>
    </w:p>
    <w:p w14:paraId="05583A93">
      <w:pPr>
        <w:bidi w:val="0"/>
        <w:rPr>
          <w:rFonts w:hint="eastAsia"/>
          <w:lang w:val="en-US" w:eastAsia="zh-CN"/>
        </w:rPr>
      </w:pPr>
      <w:r>
        <w:rPr>
          <w:rFonts w:hint="eastAsia"/>
          <w:lang w:val="en-US" w:eastAsia="zh-CN"/>
        </w:rPr>
        <w:t>（15）《新疆维吾尔自治区天然林保护修复制度实施方案》（2020年1月）</w:t>
      </w:r>
    </w:p>
    <w:p w14:paraId="4C78EEEB">
      <w:pPr>
        <w:bidi w:val="0"/>
        <w:rPr>
          <w:rFonts w:hint="eastAsia"/>
          <w:highlight w:val="none"/>
          <w:lang w:val="en-US" w:eastAsia="zh-CN"/>
        </w:rPr>
      </w:pPr>
      <w:r>
        <w:rPr>
          <w:rFonts w:hint="eastAsia"/>
          <w:highlight w:val="none"/>
          <w:lang w:val="en-US" w:eastAsia="zh-CN"/>
        </w:rPr>
        <w:t>（16）《关于全面推行林长制的意见》（2021年1月）</w:t>
      </w:r>
    </w:p>
    <w:p w14:paraId="03449246">
      <w:pPr>
        <w:pStyle w:val="4"/>
        <w:bidi w:val="0"/>
        <w:rPr>
          <w:lang w:val="en-US"/>
        </w:rPr>
      </w:pPr>
      <w:r>
        <w:rPr>
          <w:rFonts w:hint="eastAsia"/>
          <w:lang w:val="en-US" w:eastAsia="zh-CN"/>
        </w:rPr>
        <w:t>（三）</w:t>
      </w:r>
      <w:r>
        <w:rPr>
          <w:lang w:val="en-US"/>
        </w:rPr>
        <w:t>标准规范</w:t>
      </w:r>
    </w:p>
    <w:p w14:paraId="204B201E">
      <w:pPr>
        <w:bidi w:val="0"/>
        <w:rPr>
          <w:rFonts w:hint="eastAsia"/>
          <w:lang w:val="en-US" w:eastAsia="zh-CN"/>
        </w:rPr>
      </w:pPr>
      <w:r>
        <w:rPr>
          <w:rFonts w:hint="eastAsia"/>
          <w:lang w:val="en-US" w:eastAsia="zh-CN"/>
        </w:rPr>
        <w:t>（1）《天然林保护修复生态效益评估指南》（GB/T 44590-2024）</w:t>
      </w:r>
    </w:p>
    <w:p w14:paraId="08952DED">
      <w:pPr>
        <w:bidi w:val="0"/>
        <w:rPr>
          <w:rFonts w:hint="eastAsia"/>
          <w:lang w:val="en-US" w:eastAsia="zh-CN"/>
        </w:rPr>
      </w:pPr>
      <w:r>
        <w:rPr>
          <w:rFonts w:hint="eastAsia"/>
          <w:lang w:val="en-US" w:eastAsia="zh-CN"/>
        </w:rPr>
        <w:t>（2）《天然林保护修复技术规程》（LY/T 3186-2020）</w:t>
      </w:r>
    </w:p>
    <w:p w14:paraId="537F2C3B">
      <w:pPr>
        <w:bidi w:val="0"/>
      </w:pPr>
      <w:r>
        <w:rPr>
          <w:rFonts w:hint="eastAsia"/>
          <w:lang w:val="en-US" w:eastAsia="zh-CN"/>
        </w:rPr>
        <w:t>（3）</w:t>
      </w:r>
      <w:r>
        <w:t>《森林资源规划设计技术规程》（GB/T 26424-2010）</w:t>
      </w:r>
    </w:p>
    <w:p w14:paraId="2CF8C1FB">
      <w:pPr>
        <w:bidi w:val="0"/>
        <w:rPr>
          <w:rFonts w:hint="eastAsia"/>
          <w:lang w:val="en-US" w:eastAsia="zh-CN"/>
        </w:rPr>
      </w:pPr>
      <w:r>
        <w:rPr>
          <w:rFonts w:hint="eastAsia"/>
          <w:lang w:val="en-US" w:eastAsia="zh-CN"/>
        </w:rPr>
        <w:t>（4）《生态保护红线划定指南》（环办生态〔2023〕1号）</w:t>
      </w:r>
    </w:p>
    <w:p w14:paraId="41923E67">
      <w:pPr>
        <w:bidi w:val="0"/>
        <w:rPr>
          <w:rFonts w:hint="eastAsia"/>
          <w:lang w:val="en-US" w:eastAsia="zh-CN"/>
        </w:rPr>
      </w:pPr>
      <w:r>
        <w:rPr>
          <w:rFonts w:hint="eastAsia"/>
          <w:lang w:val="en-US" w:eastAsia="zh-CN"/>
        </w:rPr>
        <w:t>（5）《造林技术规程》（GB/T15776—2023）</w:t>
      </w:r>
    </w:p>
    <w:p w14:paraId="766DB46F">
      <w:pPr>
        <w:bidi w:val="0"/>
        <w:rPr>
          <w:rFonts w:hint="eastAsia"/>
          <w:lang w:val="en-US" w:eastAsia="zh-CN"/>
        </w:rPr>
      </w:pPr>
      <w:r>
        <w:rPr>
          <w:rFonts w:hint="eastAsia"/>
          <w:lang w:val="en-US" w:eastAsia="zh-CN"/>
        </w:rPr>
        <w:t>（6）《森林抚育规程》（GB/T 15781—2015）</w:t>
      </w:r>
    </w:p>
    <w:p w14:paraId="4ADBADDA">
      <w:pPr>
        <w:bidi w:val="0"/>
        <w:rPr>
          <w:rFonts w:hint="eastAsia"/>
          <w:lang w:val="en-US" w:eastAsia="zh-CN"/>
        </w:rPr>
      </w:pPr>
      <w:r>
        <w:rPr>
          <w:rFonts w:hint="eastAsia"/>
          <w:lang w:val="en-US" w:eastAsia="zh-CN"/>
        </w:rPr>
        <w:t>（7）《低效林改造技术规程》（LY/T 1690—2017）</w:t>
      </w:r>
    </w:p>
    <w:p w14:paraId="5CB7618E">
      <w:pPr>
        <w:bidi w:val="0"/>
        <w:rPr>
          <w:rFonts w:hint="eastAsia"/>
          <w:lang w:val="en-US" w:eastAsia="zh-CN"/>
        </w:rPr>
      </w:pPr>
      <w:r>
        <w:rPr>
          <w:rFonts w:hint="eastAsia"/>
          <w:lang w:val="en-US" w:eastAsia="zh-CN"/>
        </w:rPr>
        <w:t>（8）《封山（沙）育林技术规程》（GB/T15163-2018）</w:t>
      </w:r>
    </w:p>
    <w:p w14:paraId="2B57A481">
      <w:pPr>
        <w:bidi w:val="0"/>
        <w:rPr>
          <w:rFonts w:hint="eastAsia"/>
          <w:lang w:val="en-US" w:eastAsia="zh-CN"/>
        </w:rPr>
      </w:pPr>
      <w:r>
        <w:rPr>
          <w:rFonts w:hint="eastAsia"/>
          <w:lang w:val="en-US" w:eastAsia="zh-CN"/>
        </w:rPr>
        <w:t>（9）《生态公益林建设技术规程》（GB/T18337.3-2001）</w:t>
      </w:r>
    </w:p>
    <w:p w14:paraId="1172DFC1">
      <w:pPr>
        <w:bidi w:val="0"/>
        <w:rPr>
          <w:rFonts w:hint="eastAsia"/>
          <w:lang w:val="en-US" w:eastAsia="zh-CN"/>
        </w:rPr>
      </w:pPr>
      <w:r>
        <w:rPr>
          <w:rFonts w:hint="eastAsia"/>
          <w:lang w:val="en-US" w:eastAsia="zh-CN"/>
        </w:rPr>
        <w:t>（10）《林木采伐技术规程》（GB/T 45088-2024）</w:t>
      </w:r>
    </w:p>
    <w:p w14:paraId="0551F3AC">
      <w:pPr>
        <w:bidi w:val="0"/>
        <w:rPr>
          <w:rFonts w:hint="eastAsia"/>
          <w:lang w:val="en-US" w:eastAsia="zh-CN"/>
        </w:rPr>
      </w:pPr>
      <w:r>
        <w:rPr>
          <w:rFonts w:hint="eastAsia"/>
          <w:lang w:val="en-US" w:eastAsia="zh-CN"/>
        </w:rPr>
        <w:t>（11）《退化林修复技术规程》（GBT44351-2024）</w:t>
      </w:r>
    </w:p>
    <w:p w14:paraId="29705929">
      <w:pPr>
        <w:bidi w:val="0"/>
        <w:rPr>
          <w:rFonts w:hint="eastAsia"/>
          <w:lang w:val="en-US" w:eastAsia="zh-CN"/>
        </w:rPr>
      </w:pPr>
      <w:r>
        <w:rPr>
          <w:rFonts w:hint="eastAsia"/>
          <w:lang w:val="en-US" w:eastAsia="zh-CN"/>
        </w:rPr>
        <w:t xml:space="preserve">（12）《国家级公益林区划技术规程》（LY/T 2084—2013） </w:t>
      </w:r>
    </w:p>
    <w:p w14:paraId="0D445F61">
      <w:pPr>
        <w:bidi w:val="0"/>
        <w:rPr>
          <w:rFonts w:hint="eastAsia"/>
          <w:lang w:val="en-US" w:eastAsia="zh-CN"/>
        </w:rPr>
      </w:pPr>
      <w:r>
        <w:rPr>
          <w:rFonts w:hint="eastAsia"/>
          <w:lang w:val="en-US" w:eastAsia="zh-CN"/>
        </w:rPr>
        <w:t>（13）《森林生态系统生物多样性监测与评估规范》（LY/T2241-2022）</w:t>
      </w:r>
    </w:p>
    <w:p w14:paraId="23C87BF0">
      <w:pPr>
        <w:pStyle w:val="4"/>
        <w:bidi w:val="0"/>
        <w:rPr>
          <w:rFonts w:hint="eastAsia"/>
          <w:lang w:val="en-US" w:eastAsia="zh-CN"/>
        </w:rPr>
      </w:pPr>
      <w:r>
        <w:rPr>
          <w:rFonts w:hint="eastAsia"/>
          <w:lang w:val="en-US" w:eastAsia="zh-CN"/>
        </w:rPr>
        <w:t>（四）相关规划</w:t>
      </w:r>
    </w:p>
    <w:p w14:paraId="113A4DB7">
      <w:pPr>
        <w:rPr>
          <w:rFonts w:hint="eastAsia"/>
          <w:lang w:val="en-US" w:eastAsia="zh-CN"/>
        </w:rPr>
      </w:pPr>
      <w:r>
        <w:rPr>
          <w:rFonts w:hint="eastAsia"/>
          <w:lang w:val="en-US" w:eastAsia="zh-CN"/>
        </w:rPr>
        <w:t>（1）《全国天然林保护修复中长期规划》（2025年1月）</w:t>
      </w:r>
    </w:p>
    <w:p w14:paraId="6229E49A">
      <w:pPr>
        <w:bidi w:val="0"/>
        <w:rPr>
          <w:rFonts w:hint="eastAsia"/>
        </w:rPr>
      </w:pPr>
      <w:r>
        <w:rPr>
          <w:rFonts w:hint="eastAsia"/>
          <w:lang w:val="en-US" w:eastAsia="zh-CN"/>
        </w:rPr>
        <w:t>（2）《全国重要生态系统保护和修复重大工程总体规划（2021—2035年）》</w:t>
      </w:r>
    </w:p>
    <w:p w14:paraId="3A42508E">
      <w:pPr>
        <w:bidi w:val="0"/>
        <w:rPr>
          <w:rFonts w:hint="eastAsia"/>
          <w:spacing w:val="-11"/>
          <w:sz w:val="28"/>
          <w:lang w:val="en-US" w:eastAsia="zh-CN"/>
        </w:rPr>
      </w:pPr>
      <w:r>
        <w:rPr>
          <w:rFonts w:hint="eastAsia"/>
          <w:spacing w:val="-11"/>
          <w:sz w:val="28"/>
          <w:lang w:val="en-US" w:eastAsia="zh-CN"/>
        </w:rPr>
        <w:t>（3）《新疆重要生态系统保护和修复重大工程规划（2021—2035年）》</w:t>
      </w:r>
    </w:p>
    <w:p w14:paraId="5AC941BA">
      <w:pPr>
        <w:bidi w:val="0"/>
        <w:rPr>
          <w:rFonts w:hint="eastAsia"/>
          <w:lang w:val="en-US" w:eastAsia="zh-CN"/>
        </w:rPr>
      </w:pPr>
      <w:r>
        <w:rPr>
          <w:rFonts w:hint="eastAsia"/>
          <w:lang w:val="en-US" w:eastAsia="zh-CN"/>
        </w:rPr>
        <w:t>（4）《克拉玛依市国民经济和社会发展第十四个五年规划和二〇三五年远景目标纲要》（2021年）</w:t>
      </w:r>
    </w:p>
    <w:p w14:paraId="663B92BE">
      <w:pPr>
        <w:bidi w:val="0"/>
        <w:rPr>
          <w:rFonts w:hint="eastAsia"/>
          <w:spacing w:val="-6"/>
          <w:sz w:val="28"/>
          <w:lang w:val="en-US" w:eastAsia="zh-CN"/>
        </w:rPr>
      </w:pPr>
      <w:r>
        <w:rPr>
          <w:rFonts w:hint="eastAsia"/>
          <w:spacing w:val="-6"/>
          <w:sz w:val="28"/>
          <w:lang w:val="en-US" w:eastAsia="zh-CN"/>
        </w:rPr>
        <w:t>（5）《克拉玛依市国土空间总体规划（2021-2035）》（2023年）</w:t>
      </w:r>
    </w:p>
    <w:p w14:paraId="17E1CB09">
      <w:pPr>
        <w:bidi w:val="0"/>
        <w:rPr>
          <w:rFonts w:hint="eastAsia"/>
          <w:spacing w:val="-11"/>
          <w:sz w:val="28"/>
          <w:lang w:val="en-US" w:eastAsia="zh-CN"/>
        </w:rPr>
      </w:pPr>
      <w:r>
        <w:rPr>
          <w:rFonts w:hint="eastAsia"/>
          <w:spacing w:val="-11"/>
          <w:sz w:val="28"/>
          <w:lang w:val="en-US" w:eastAsia="zh-CN"/>
        </w:rPr>
        <w:t>（6）《克拉玛依市“十四五”林业和草原保护发展规划》（2022年）</w:t>
      </w:r>
    </w:p>
    <w:p w14:paraId="10017104">
      <w:pPr>
        <w:pStyle w:val="4"/>
        <w:bidi w:val="0"/>
        <w:rPr>
          <w:rFonts w:hint="eastAsia"/>
          <w:lang w:val="en-US" w:eastAsia="zh-CN"/>
        </w:rPr>
      </w:pPr>
      <w:r>
        <w:rPr>
          <w:rFonts w:hint="eastAsia"/>
          <w:lang w:val="en-US" w:eastAsia="zh-CN"/>
        </w:rPr>
        <w:t>（五）基础数据</w:t>
      </w:r>
    </w:p>
    <w:p w14:paraId="5A16C164">
      <w:pPr>
        <w:bidi w:val="0"/>
        <w:rPr>
          <w:rFonts w:hint="eastAsia"/>
          <w:lang w:val="en-US" w:eastAsia="zh-CN"/>
        </w:rPr>
      </w:pPr>
      <w:r>
        <w:rPr>
          <w:rFonts w:hint="eastAsia"/>
          <w:lang w:val="en-US" w:eastAsia="zh-CN"/>
        </w:rPr>
        <w:t>（1）克拉玛依市国土“三调”变更成果数据</w:t>
      </w:r>
    </w:p>
    <w:p w14:paraId="7EA2841B">
      <w:pPr>
        <w:bidi w:val="0"/>
        <w:rPr>
          <w:rFonts w:hint="eastAsia"/>
          <w:lang w:val="en-US" w:eastAsia="zh-CN"/>
        </w:rPr>
      </w:pPr>
      <w:r>
        <w:rPr>
          <w:rFonts w:hint="eastAsia"/>
          <w:lang w:val="en-US" w:eastAsia="zh-CN"/>
        </w:rPr>
        <w:t>（2）克拉玛依市2024年林草湿荒普查成果数据</w:t>
      </w:r>
    </w:p>
    <w:p w14:paraId="6963AAFF">
      <w:pPr>
        <w:bidi w:val="0"/>
        <w:rPr>
          <w:rFonts w:hint="eastAsia"/>
          <w:lang w:val="en-US" w:eastAsia="zh-CN"/>
        </w:rPr>
      </w:pPr>
      <w:r>
        <w:rPr>
          <w:rFonts w:hint="eastAsia"/>
          <w:lang w:val="en-US" w:eastAsia="zh-CN"/>
        </w:rPr>
        <w:t>（3）克拉玛依市国家级公益林年度变化成果数据</w:t>
      </w:r>
    </w:p>
    <w:p w14:paraId="6BC02C3D">
      <w:pPr>
        <w:bidi w:val="0"/>
        <w:rPr>
          <w:rFonts w:hint="eastAsia"/>
          <w:lang w:val="en-US" w:eastAsia="zh-CN"/>
        </w:rPr>
      </w:pPr>
      <w:r>
        <w:rPr>
          <w:rFonts w:hint="eastAsia"/>
          <w:lang w:val="en-US" w:eastAsia="zh-CN"/>
        </w:rPr>
        <w:t>（4）克拉玛依市生态保护红线</w:t>
      </w:r>
    </w:p>
    <w:p w14:paraId="720F7463">
      <w:pPr>
        <w:pStyle w:val="3"/>
        <w:bidi w:val="0"/>
        <w:rPr>
          <w:lang w:val="en-US"/>
        </w:rPr>
      </w:pPr>
      <w:bookmarkStart w:id="19" w:name="_Toc20447"/>
      <w:r>
        <w:rPr>
          <w:rFonts w:hint="eastAsia"/>
          <w:lang w:val="en-US" w:eastAsia="zh-CN"/>
        </w:rPr>
        <w:t>四、范围</w:t>
      </w:r>
      <w:r>
        <w:rPr>
          <w:lang w:val="en-US"/>
        </w:rPr>
        <w:t>期限</w:t>
      </w:r>
      <w:bookmarkEnd w:id="19"/>
    </w:p>
    <w:p w14:paraId="1B77A863">
      <w:pPr>
        <w:pStyle w:val="4"/>
        <w:bidi w:val="0"/>
        <w:rPr>
          <w:rFonts w:hint="eastAsia"/>
          <w:lang w:val="en-US" w:eastAsia="zh-CN"/>
        </w:rPr>
      </w:pPr>
      <w:r>
        <w:rPr>
          <w:rFonts w:hint="eastAsia"/>
          <w:lang w:eastAsia="zh-CN"/>
        </w:rPr>
        <w:t>（</w:t>
      </w:r>
      <w:r>
        <w:rPr>
          <w:rFonts w:hint="eastAsia"/>
          <w:lang w:val="en-US" w:eastAsia="zh-CN"/>
        </w:rPr>
        <w:t>一</w:t>
      </w:r>
      <w:r>
        <w:rPr>
          <w:rFonts w:hint="eastAsia"/>
          <w:lang w:eastAsia="zh-CN"/>
        </w:rPr>
        <w:t>）</w:t>
      </w:r>
      <w:r>
        <w:rPr>
          <w:rFonts w:hint="eastAsia"/>
          <w:lang w:val="en-US" w:eastAsia="zh-CN"/>
        </w:rPr>
        <w:t>实施范围</w:t>
      </w:r>
    </w:p>
    <w:p w14:paraId="4A44B019">
      <w:pPr>
        <w:pStyle w:val="12"/>
        <w:spacing w:before="0"/>
        <w:ind w:left="119" w:firstLine="560" w:firstLineChars="200"/>
        <w:rPr>
          <w:rFonts w:hint="eastAsia"/>
          <w:lang w:val="en-US" w:eastAsia="zh-CN"/>
        </w:rPr>
      </w:pPr>
      <w:r>
        <w:rPr>
          <w:rFonts w:hint="eastAsia"/>
          <w:lang w:val="en-US" w:eastAsia="zh-CN"/>
        </w:rPr>
        <w:t>实施范围包括克拉玛依市克拉玛依区、白碱滩区、乌尔禾区管辖的林地。</w:t>
      </w:r>
    </w:p>
    <w:p w14:paraId="3CEB8989">
      <w:pPr>
        <w:pStyle w:val="4"/>
        <w:bidi w:val="0"/>
        <w:rPr>
          <w:rFonts w:hint="default"/>
          <w:lang w:val="en-US" w:eastAsia="zh-CN"/>
        </w:rPr>
      </w:pPr>
      <w:r>
        <w:rPr>
          <w:rFonts w:hint="eastAsia"/>
          <w:lang w:val="en-US" w:eastAsia="zh-CN"/>
        </w:rPr>
        <w:t>（二）实施期限</w:t>
      </w:r>
    </w:p>
    <w:p w14:paraId="58C059CB">
      <w:pPr>
        <w:pStyle w:val="12"/>
        <w:spacing w:before="0"/>
        <w:ind w:left="119" w:firstLine="560" w:firstLineChars="200"/>
        <w:rPr>
          <w:rFonts w:hint="default"/>
          <w:lang w:val="en-US" w:eastAsia="zh-CN"/>
        </w:rPr>
      </w:pPr>
      <w:r>
        <w:rPr>
          <w:rFonts w:hint="eastAsia"/>
          <w:lang w:val="en-US" w:eastAsia="zh-CN"/>
        </w:rPr>
        <w:t>实施</w:t>
      </w:r>
      <w:r>
        <w:rPr>
          <w:rFonts w:hint="default"/>
          <w:lang w:val="en-US" w:eastAsia="zh-CN"/>
        </w:rPr>
        <w:t>期限</w:t>
      </w:r>
      <w:r>
        <w:rPr>
          <w:lang w:eastAsia="zh-CN"/>
        </w:rPr>
        <w:t>为</w:t>
      </w:r>
      <w:r>
        <w:rPr>
          <w:rFonts w:hint="eastAsia"/>
          <w:lang w:eastAsia="zh-CN"/>
        </w:rPr>
        <w:t>2021—2035年。</w:t>
      </w:r>
      <w:r>
        <w:rPr>
          <w:rFonts w:hint="default"/>
          <w:lang w:val="en-US" w:eastAsia="zh-CN"/>
        </w:rPr>
        <w:t>其中</w:t>
      </w:r>
      <w:r>
        <w:rPr>
          <w:rFonts w:hint="eastAsia"/>
          <w:lang w:val="en-US" w:eastAsia="zh-CN"/>
        </w:rPr>
        <w:t>，</w:t>
      </w:r>
      <w:r>
        <w:rPr>
          <w:rFonts w:hint="default"/>
          <w:lang w:val="en-US" w:eastAsia="zh-CN"/>
        </w:rPr>
        <w:t>近期2021—2025年，中期2026—2030年，远期2031—2035年。</w:t>
      </w:r>
    </w:p>
    <w:p w14:paraId="18021DA6">
      <w:pPr>
        <w:pStyle w:val="3"/>
        <w:bidi w:val="0"/>
        <w:rPr>
          <w:rFonts w:hint="eastAsia" w:eastAsia="仿宋_GB2312"/>
          <w:lang w:val="en-US" w:eastAsia="zh-CN"/>
        </w:rPr>
      </w:pPr>
      <w:bookmarkStart w:id="20" w:name="_Toc9123"/>
      <w:r>
        <w:rPr>
          <w:rFonts w:hint="eastAsia"/>
          <w:lang w:val="en-US" w:eastAsia="zh-CN"/>
        </w:rPr>
        <w:t>五、</w:t>
      </w:r>
      <w:r>
        <w:rPr>
          <w:lang w:val="en-US"/>
        </w:rPr>
        <w:t>目标</w:t>
      </w:r>
      <w:r>
        <w:rPr>
          <w:rFonts w:hint="eastAsia"/>
          <w:lang w:val="en-US" w:eastAsia="zh-CN"/>
        </w:rPr>
        <w:t>任务</w:t>
      </w:r>
      <w:bookmarkEnd w:id="20"/>
    </w:p>
    <w:p w14:paraId="15098144">
      <w:pPr>
        <w:pStyle w:val="4"/>
        <w:bidi w:val="0"/>
        <w:rPr>
          <w:rFonts w:hint="eastAsia"/>
        </w:rPr>
      </w:pPr>
      <w:r>
        <w:rPr>
          <w:rFonts w:hint="eastAsia"/>
          <w:lang w:eastAsia="zh-CN"/>
        </w:rPr>
        <w:t>（</w:t>
      </w:r>
      <w:r>
        <w:rPr>
          <w:rFonts w:hint="eastAsia"/>
        </w:rPr>
        <w:t>一</w:t>
      </w:r>
      <w:r>
        <w:rPr>
          <w:rFonts w:hint="eastAsia"/>
          <w:lang w:eastAsia="zh-CN"/>
        </w:rPr>
        <w:t>）</w:t>
      </w:r>
      <w:r>
        <w:rPr>
          <w:rFonts w:hint="eastAsia"/>
        </w:rPr>
        <w:t>规划目标</w:t>
      </w:r>
    </w:p>
    <w:p w14:paraId="53AFC8CD">
      <w:pPr>
        <w:bidi w:val="0"/>
        <w:rPr>
          <w:rFonts w:hint="default" w:eastAsia="仿宋"/>
          <w:b/>
          <w:bCs/>
          <w:lang w:val="en-US" w:eastAsia="zh-CN"/>
        </w:rPr>
      </w:pPr>
      <w:r>
        <w:rPr>
          <w:rFonts w:hint="eastAsia"/>
          <w:b/>
          <w:bCs/>
          <w:lang w:eastAsia="zh-CN"/>
        </w:rPr>
        <w:t>（</w:t>
      </w:r>
      <w:r>
        <w:rPr>
          <w:rFonts w:hint="eastAsia"/>
          <w:b/>
          <w:bCs/>
          <w:lang w:val="en-US" w:eastAsia="zh-CN"/>
        </w:rPr>
        <w:t>1</w:t>
      </w:r>
      <w:r>
        <w:rPr>
          <w:rFonts w:hint="eastAsia"/>
          <w:b/>
          <w:bCs/>
          <w:lang w:eastAsia="zh-CN"/>
        </w:rPr>
        <w:t>）</w:t>
      </w:r>
      <w:r>
        <w:rPr>
          <w:rFonts w:hint="eastAsia"/>
          <w:b/>
          <w:bCs/>
          <w:lang w:val="en-US" w:eastAsia="zh-CN"/>
        </w:rPr>
        <w:t>总体目标</w:t>
      </w:r>
    </w:p>
    <w:p w14:paraId="1E6C0818">
      <w:pPr>
        <w:bidi w:val="0"/>
        <w:rPr>
          <w:highlight w:val="none"/>
        </w:rPr>
      </w:pPr>
      <w:r>
        <w:rPr>
          <w:rFonts w:hint="eastAsia"/>
        </w:rPr>
        <w:t>健全天然林保护修复制度体系，实现天然林保护与公益林管理并轨，通过科学人工干预与自然恢复协同发力，确保</w:t>
      </w:r>
      <w:r>
        <w:rPr>
          <w:rFonts w:hint="eastAsia"/>
          <w:lang w:val="en-US" w:eastAsia="zh-CN"/>
        </w:rPr>
        <w:t>克拉玛依市</w:t>
      </w:r>
      <w:r>
        <w:rPr>
          <w:rFonts w:hint="eastAsia"/>
        </w:rPr>
        <w:t>天然林林分结构不断优化、蓄积量持续增长、森林质量精准提升、生态功能不断增</w:t>
      </w:r>
      <w:r>
        <w:rPr>
          <w:rFonts w:hint="eastAsia"/>
          <w:highlight w:val="none"/>
        </w:rPr>
        <w:t>强，构建健康稳定功能完备的天然林生态系统，形成天然林保护修复发展新格局。到2035年，力争实现天然林面积稳定在287.565</w:t>
      </w:r>
      <w:r>
        <w:rPr>
          <w:rFonts w:hint="eastAsia"/>
          <w:highlight w:val="none"/>
          <w:lang w:val="en-US" w:eastAsia="zh-CN"/>
        </w:rPr>
        <w:t>0</w:t>
      </w:r>
      <w:r>
        <w:rPr>
          <w:rFonts w:hint="eastAsia"/>
          <w:highlight w:val="none"/>
        </w:rPr>
        <w:t>万亩，累计修复面积达</w:t>
      </w:r>
      <w:r>
        <w:rPr>
          <w:rFonts w:hint="eastAsia"/>
          <w:highlight w:val="none"/>
          <w:lang w:val="en-US" w:eastAsia="zh-CN"/>
        </w:rPr>
        <w:t>16.77</w:t>
      </w:r>
      <w:r>
        <w:rPr>
          <w:rFonts w:hint="eastAsia"/>
          <w:highlight w:val="none"/>
        </w:rPr>
        <w:t>万亩，实现天然林质量根本好转，生态系统健康稳定、功能完备，全面提升天然林生态系统的稳定性和可持续性，为美丽新疆目标基本实现提供有力支撑。</w:t>
      </w:r>
    </w:p>
    <w:p w14:paraId="4A8B8A1A">
      <w:pPr>
        <w:bidi w:val="0"/>
        <w:rPr>
          <w:rFonts w:hint="eastAsia" w:eastAsia="仿宋"/>
          <w:b/>
          <w:bCs/>
          <w:highlight w:val="none"/>
          <w:lang w:eastAsia="zh-CN"/>
        </w:rPr>
      </w:pPr>
      <w:r>
        <w:rPr>
          <w:rFonts w:hint="eastAsia"/>
          <w:b/>
          <w:bCs/>
          <w:highlight w:val="none"/>
          <w:lang w:eastAsia="zh-CN"/>
        </w:rPr>
        <w:t>（</w:t>
      </w:r>
      <w:r>
        <w:rPr>
          <w:rFonts w:hint="eastAsia"/>
          <w:b/>
          <w:bCs/>
          <w:highlight w:val="none"/>
          <w:lang w:val="en-US" w:eastAsia="zh-CN"/>
        </w:rPr>
        <w:t>2</w:t>
      </w:r>
      <w:r>
        <w:rPr>
          <w:rFonts w:hint="eastAsia"/>
          <w:b/>
          <w:bCs/>
          <w:highlight w:val="none"/>
          <w:lang w:eastAsia="zh-CN"/>
        </w:rPr>
        <w:t>）</w:t>
      </w:r>
      <w:r>
        <w:rPr>
          <w:rFonts w:hint="eastAsia"/>
          <w:b/>
          <w:bCs/>
          <w:highlight w:val="none"/>
        </w:rPr>
        <w:t>阶段性目标</w:t>
      </w:r>
    </w:p>
    <w:p w14:paraId="4CA201D2">
      <w:pPr>
        <w:bidi w:val="0"/>
        <w:rPr>
          <w:rFonts w:hint="eastAsia"/>
          <w:highlight w:val="none"/>
          <w:lang w:val="en-US" w:eastAsia="zh-CN"/>
        </w:rPr>
      </w:pPr>
      <w:r>
        <w:rPr>
          <w:rFonts w:hint="eastAsia"/>
          <w:b/>
          <w:bCs/>
          <w:highlight w:val="none"/>
          <w:lang w:val="en-US" w:eastAsia="zh-CN"/>
        </w:rPr>
        <w:t>近期目标（2021—2025年）：</w:t>
      </w:r>
      <w:r>
        <w:rPr>
          <w:rFonts w:hint="eastAsia"/>
          <w:highlight w:val="none"/>
          <w:lang w:val="en-US" w:eastAsia="zh-CN"/>
        </w:rPr>
        <w:t>聚焦重点区域天然林保护修复，完成初步修复任务，有效遏制天然林功能退化态势，确保天然林面积保持稳定、生态功能稳步提升。同步完善基础管护设施，建成覆盖重点区域的智能化管护体系，实现天然林资源动态监测与精准管理的初步落地。</w:t>
      </w:r>
    </w:p>
    <w:p w14:paraId="12E507BF">
      <w:pPr>
        <w:bidi w:val="0"/>
        <w:rPr>
          <w:rFonts w:hint="eastAsia"/>
          <w:highlight w:val="none"/>
          <w:lang w:val="en-US" w:eastAsia="zh-CN"/>
        </w:rPr>
      </w:pPr>
      <w:r>
        <w:rPr>
          <w:rFonts w:hint="eastAsia"/>
          <w:b/>
          <w:bCs/>
          <w:highlight w:val="none"/>
          <w:lang w:val="en-US" w:eastAsia="zh-CN"/>
        </w:rPr>
        <w:t>中期目标（2026—2030年）：</w:t>
      </w:r>
      <w:r>
        <w:rPr>
          <w:rFonts w:hint="eastAsia"/>
          <w:highlight w:val="none"/>
          <w:lang w:val="en-US" w:eastAsia="zh-CN"/>
        </w:rPr>
        <w:t>推动天然林生态系统达成有效恢复，森林结构稳定性显著增强，生物多样性保护水平大幅提升，生态服务功能持续优化。全面建成覆盖全区的“天空地”一体化智能监测网络，实现天然林资源动态化、精准化管理全覆盖。到2030年，确保天然林面积稳定、质量提升，累计完成天然林修复面积13.02万亩。</w:t>
      </w:r>
    </w:p>
    <w:p w14:paraId="539FA35C">
      <w:pPr>
        <w:bidi w:val="0"/>
        <w:rPr>
          <w:rFonts w:hint="eastAsia"/>
          <w:highlight w:val="none"/>
          <w:lang w:val="en-US" w:eastAsia="zh-CN"/>
        </w:rPr>
      </w:pPr>
      <w:r>
        <w:rPr>
          <w:rFonts w:hint="eastAsia"/>
          <w:b/>
          <w:bCs/>
          <w:highlight w:val="none"/>
          <w:lang w:val="en-US" w:eastAsia="zh-CN"/>
        </w:rPr>
        <w:t>远期目标（2031—2035年）：</w:t>
      </w:r>
      <w:r>
        <w:rPr>
          <w:rFonts w:hint="eastAsia"/>
          <w:highlight w:val="none"/>
          <w:lang w:val="en-US" w:eastAsia="zh-CN"/>
        </w:rPr>
        <w:t>全面完成天然林保护修复各项任务，构建健康稳定、功能完备的天然林生态系统，实现森林结构更趋合理、生物多样性明显改善、生态承载力显著增强的核心目标。推动天然林保护修复实现从“全面保护”到“系统修复”再到“功能提升”的三阶段跨越，助力天然林资源可持续经营与生态产品价值高效转化。到2035年，保持天然林面积持续稳定，累计完成天然林修复面积3.75万亩。</w:t>
      </w:r>
    </w:p>
    <w:p w14:paraId="1D5C0FF2">
      <w:pPr>
        <w:pStyle w:val="4"/>
        <w:bidi w:val="0"/>
        <w:rPr>
          <w:rFonts w:hint="eastAsia"/>
          <w:highlight w:val="none"/>
        </w:rPr>
      </w:pPr>
      <w:r>
        <w:rPr>
          <w:rFonts w:hint="eastAsia"/>
          <w:highlight w:val="none"/>
          <w:lang w:eastAsia="zh-CN"/>
        </w:rPr>
        <w:t>（</w:t>
      </w:r>
      <w:r>
        <w:rPr>
          <w:rFonts w:hint="eastAsia"/>
          <w:highlight w:val="none"/>
        </w:rPr>
        <w:t>二</w:t>
      </w:r>
      <w:r>
        <w:rPr>
          <w:rFonts w:hint="eastAsia"/>
          <w:highlight w:val="none"/>
          <w:lang w:eastAsia="zh-CN"/>
        </w:rPr>
        <w:t>）</w:t>
      </w:r>
      <w:r>
        <w:rPr>
          <w:rFonts w:hint="eastAsia"/>
          <w:highlight w:val="none"/>
        </w:rPr>
        <w:t>规划任务</w:t>
      </w:r>
    </w:p>
    <w:p w14:paraId="2504CC7D">
      <w:pPr>
        <w:bidi w:val="0"/>
        <w:rPr>
          <w:rFonts w:hint="eastAsia"/>
          <w:b/>
          <w:bCs/>
          <w:highlight w:val="none"/>
          <w:lang w:val="en-US" w:eastAsia="zh-CN"/>
        </w:rPr>
      </w:pPr>
      <w:r>
        <w:rPr>
          <w:rFonts w:hint="eastAsia"/>
          <w:b/>
          <w:bCs/>
          <w:highlight w:val="none"/>
          <w:lang w:eastAsia="zh-CN"/>
        </w:rPr>
        <w:t>（</w:t>
      </w:r>
      <w:r>
        <w:rPr>
          <w:rFonts w:hint="eastAsia"/>
          <w:b/>
          <w:bCs/>
          <w:highlight w:val="none"/>
          <w:lang w:val="en-US" w:eastAsia="zh-CN"/>
        </w:rPr>
        <w:t>1</w:t>
      </w:r>
      <w:r>
        <w:rPr>
          <w:rFonts w:hint="eastAsia"/>
          <w:b/>
          <w:bCs/>
          <w:highlight w:val="none"/>
          <w:lang w:eastAsia="zh-CN"/>
        </w:rPr>
        <w:t>）</w:t>
      </w:r>
      <w:r>
        <w:rPr>
          <w:rFonts w:hint="eastAsia"/>
          <w:b/>
          <w:bCs/>
          <w:highlight w:val="none"/>
          <w:lang w:val="en-US" w:eastAsia="zh-CN"/>
        </w:rPr>
        <w:t>管护任务</w:t>
      </w:r>
    </w:p>
    <w:p w14:paraId="396DD5FB">
      <w:pPr>
        <w:bidi w:val="0"/>
        <w:rPr>
          <w:rFonts w:hint="eastAsia"/>
          <w:highlight w:val="none"/>
          <w:lang w:val="en-US" w:eastAsia="zh-CN"/>
        </w:rPr>
      </w:pPr>
      <w:r>
        <w:rPr>
          <w:rFonts w:hint="eastAsia"/>
          <w:highlight w:val="none"/>
          <w:lang w:val="en-US" w:eastAsia="zh-CN"/>
        </w:rPr>
        <w:t>实施期内每年管护面积287.4382万亩（其中天然林287.4291万亩、非天然国家级公益林0.0091万亩），其中，重点保护区域管护0.0012万亩，一般保护区域管护287.4370万亩。</w:t>
      </w:r>
    </w:p>
    <w:p w14:paraId="70587F56">
      <w:pPr>
        <w:bidi w:val="0"/>
        <w:rPr>
          <w:rFonts w:hint="eastAsia"/>
          <w:b/>
          <w:bCs/>
          <w:highlight w:val="none"/>
          <w:lang w:val="en-US" w:eastAsia="zh-CN"/>
        </w:rPr>
      </w:pPr>
      <w:r>
        <w:rPr>
          <w:rFonts w:hint="eastAsia"/>
          <w:b/>
          <w:bCs/>
          <w:highlight w:val="none"/>
          <w:lang w:val="en-US" w:eastAsia="zh-CN"/>
        </w:rPr>
        <w:t>（2）修复任务</w:t>
      </w:r>
    </w:p>
    <w:p w14:paraId="25B8EAA3">
      <w:pPr>
        <w:bidi w:val="0"/>
        <w:rPr>
          <w:rFonts w:hint="eastAsia"/>
          <w:highlight w:val="none"/>
          <w:lang w:val="en-US" w:eastAsia="zh-CN"/>
        </w:rPr>
      </w:pPr>
      <w:r>
        <w:rPr>
          <w:rFonts w:hint="eastAsia"/>
          <w:highlight w:val="none"/>
          <w:lang w:val="en-US" w:eastAsia="zh-CN"/>
        </w:rPr>
        <w:t>通过封山育林等近自然措施，对人为活动破坏明显、自然演替退化集中的区域进行生态修复治理，2026—2035年累计完成封山育林16.77万亩，不断提升天然林和非天然公益林的价值功能。</w:t>
      </w:r>
    </w:p>
    <w:p w14:paraId="225DBFD1">
      <w:pPr>
        <w:bidi w:val="0"/>
        <w:rPr>
          <w:rFonts w:hint="eastAsia"/>
          <w:b/>
          <w:bCs/>
          <w:highlight w:val="none"/>
          <w:lang w:val="en-US" w:eastAsia="zh-CN"/>
        </w:rPr>
      </w:pPr>
      <w:r>
        <w:rPr>
          <w:rFonts w:hint="eastAsia"/>
          <w:b/>
          <w:bCs/>
          <w:highlight w:val="none"/>
          <w:lang w:val="en-US" w:eastAsia="zh-CN"/>
        </w:rPr>
        <w:t>（3）转型发展</w:t>
      </w:r>
    </w:p>
    <w:p w14:paraId="1B3AFC8C">
      <w:pPr>
        <w:rPr>
          <w:rFonts w:hint="eastAsia"/>
          <w:highlight w:val="none"/>
          <w:lang w:val="en-US" w:eastAsia="zh-CN"/>
        </w:rPr>
      </w:pPr>
      <w:bookmarkStart w:id="21" w:name="_Toc2607"/>
      <w:r>
        <w:rPr>
          <w:rFonts w:hint="eastAsia"/>
          <w:highlight w:val="none"/>
          <w:lang w:val="en-US" w:eastAsia="zh-CN"/>
        </w:rPr>
        <w:t>推动“养人”向“干事创业”转变，调动职工积极性，</w:t>
      </w:r>
      <w:r>
        <w:rPr>
          <w:rFonts w:hint="default"/>
          <w:highlight w:val="none"/>
          <w:lang w:val="en-US" w:eastAsia="zh-CN"/>
        </w:rPr>
        <w:t>为职工创造稳定的就业岗位保障职工收入水平，提高职工生活质量，</w:t>
      </w:r>
      <w:r>
        <w:rPr>
          <w:rFonts w:hint="eastAsia"/>
          <w:highlight w:val="none"/>
          <w:lang w:val="en-US" w:eastAsia="zh-CN"/>
        </w:rPr>
        <w:t>激发其担当作为与干事创业的热情。秉持保护优先、科学利用的原则，以市场需求为导向，充分挖掘克拉玛依市天然林的生态旅游潜力，实现生态保护与经济发展的良性互动。</w:t>
      </w:r>
      <w:r>
        <w:rPr>
          <w:rFonts w:hint="eastAsia"/>
          <w:highlight w:val="none"/>
          <w:lang w:val="en-US" w:eastAsia="zh-CN"/>
        </w:rPr>
        <w:br w:type="page"/>
      </w:r>
    </w:p>
    <w:p w14:paraId="3D18B691">
      <w:pPr>
        <w:pStyle w:val="2"/>
        <w:bidi w:val="0"/>
        <w:rPr>
          <w:rFonts w:hint="default"/>
          <w:highlight w:val="none"/>
          <w:lang w:val="en-US" w:eastAsia="zh-CN"/>
        </w:rPr>
      </w:pPr>
      <w:bookmarkStart w:id="22" w:name="_Toc29914"/>
      <w:r>
        <w:rPr>
          <w:rFonts w:hint="eastAsia"/>
          <w:highlight w:val="none"/>
          <w:lang w:val="en-US" w:eastAsia="zh-CN"/>
        </w:rPr>
        <w:t>第三章 总体布局</w:t>
      </w:r>
      <w:bookmarkEnd w:id="22"/>
    </w:p>
    <w:p w14:paraId="70D4A593">
      <w:pPr>
        <w:pStyle w:val="3"/>
        <w:bidi w:val="0"/>
        <w:rPr>
          <w:highlight w:val="none"/>
        </w:rPr>
      </w:pPr>
      <w:bookmarkStart w:id="23" w:name="_Toc7134"/>
      <w:r>
        <w:rPr>
          <w:rFonts w:hint="eastAsia"/>
          <w:highlight w:val="none"/>
        </w:rPr>
        <w:t>一、</w:t>
      </w:r>
      <w:r>
        <w:rPr>
          <w:highlight w:val="none"/>
        </w:rPr>
        <w:t>天然林保护与公益林管理并轨</w:t>
      </w:r>
      <w:bookmarkEnd w:id="23"/>
    </w:p>
    <w:p w14:paraId="300577F6">
      <w:pPr>
        <w:bidi w:val="0"/>
        <w:rPr>
          <w:rFonts w:hint="default" w:eastAsia="仿宋"/>
          <w:highlight w:val="none"/>
          <w:lang w:val="en-US" w:eastAsia="zh-CN"/>
        </w:rPr>
      </w:pPr>
      <w:r>
        <w:rPr>
          <w:rFonts w:hint="eastAsia"/>
          <w:highlight w:val="none"/>
          <w:lang w:val="en-US" w:eastAsia="zh-CN"/>
        </w:rPr>
        <w:t>克拉玛依市天然林面积287.565万亩，非天然公益林面积18.0863万亩（其中，国家级公益林面积0.0091万亩）。</w:t>
      </w:r>
    </w:p>
    <w:p w14:paraId="5658D19E">
      <w:pPr>
        <w:bidi w:val="0"/>
        <w:rPr>
          <w:highlight w:val="none"/>
          <w:lang w:val="en-US"/>
        </w:rPr>
      </w:pPr>
      <w:r>
        <w:rPr>
          <w:highlight w:val="none"/>
          <w:lang w:val="en-US"/>
        </w:rPr>
        <w:t>把所有天然林都保护起来，将非天然林中的公益林纳入本规划范围，实行天然林保护与公益林管理并轨，实施一体化保护，统一规划布局、统一管理平台、统一基础数据、统一补偿政策统一管护制度，构建完备、规范、高效的保护制度体系。</w:t>
      </w:r>
    </w:p>
    <w:p w14:paraId="0F1287F6">
      <w:pPr>
        <w:pStyle w:val="3"/>
        <w:bidi w:val="0"/>
        <w:rPr>
          <w:rFonts w:hint="default" w:eastAsia="仿宋_GB2312"/>
          <w:highlight w:val="none"/>
          <w:lang w:val="en-US" w:eastAsia="zh-CN"/>
        </w:rPr>
      </w:pPr>
      <w:bookmarkStart w:id="24" w:name="_Toc5703"/>
      <w:r>
        <w:rPr>
          <w:rFonts w:hint="eastAsia"/>
          <w:highlight w:val="none"/>
        </w:rPr>
        <w:t>二、</w:t>
      </w:r>
      <w:r>
        <w:rPr>
          <w:rFonts w:hint="eastAsia"/>
          <w:highlight w:val="none"/>
          <w:lang w:val="en-US" w:eastAsia="zh-CN"/>
        </w:rPr>
        <w:t>分区管控</w:t>
      </w:r>
      <w:bookmarkEnd w:id="24"/>
    </w:p>
    <w:p w14:paraId="0F912504">
      <w:pPr>
        <w:pStyle w:val="4"/>
        <w:bidi w:val="0"/>
      </w:pPr>
      <w:r>
        <w:rPr>
          <w:rFonts w:hint="eastAsia"/>
          <w:lang w:eastAsia="zh-CN"/>
        </w:rPr>
        <w:t>（</w:t>
      </w:r>
      <w:r>
        <w:rPr>
          <w:rFonts w:hint="eastAsia"/>
          <w:lang w:val="en-US" w:eastAsia="zh-CN"/>
        </w:rPr>
        <w:t>一</w:t>
      </w:r>
      <w:r>
        <w:rPr>
          <w:rFonts w:hint="eastAsia"/>
          <w:lang w:eastAsia="zh-CN"/>
        </w:rPr>
        <w:t>）</w:t>
      </w:r>
      <w:r>
        <w:t>重点保护区域</w:t>
      </w:r>
    </w:p>
    <w:p w14:paraId="342262FB">
      <w:pPr>
        <w:bidi w:val="0"/>
        <w:rPr>
          <w:rFonts w:hint="default"/>
          <w:b/>
          <w:bCs/>
          <w:lang w:val="en-US" w:eastAsia="zh-CN"/>
        </w:rPr>
      </w:pPr>
      <w:r>
        <w:rPr>
          <w:rFonts w:hint="eastAsia"/>
          <w:b/>
          <w:bCs/>
          <w:lang w:val="en-US" w:eastAsia="zh-CN"/>
        </w:rPr>
        <w:t>（1）区域范围</w:t>
      </w:r>
    </w:p>
    <w:p w14:paraId="03CF4A2B">
      <w:pPr>
        <w:bidi w:val="0"/>
        <w:rPr>
          <w:rFonts w:hint="eastAsia"/>
          <w:lang w:val="en-US" w:eastAsia="zh-CN"/>
        </w:rPr>
      </w:pPr>
      <w:r>
        <w:rPr>
          <w:rFonts w:hint="eastAsia"/>
          <w:lang w:val="en-US" w:eastAsia="zh-CN"/>
        </w:rPr>
        <w:t>按照《全国天然林保护修复中长期规划（2021—2035年）》要求，根据天然林生态区位的重要程度和在生态保护、经济社会发展战略中的地位作用，确定天然林重点保护区域和一般保护区域，实行分类保护。将生态区位重要性、自然恢复能力、物种珍稀性等因素将位于国家公园核心保护区、国家级自然保护区核心保护区、饮用水水源一级保护区并划入国家级公益林的天然林，以及保存完</w:t>
      </w:r>
      <w:r>
        <w:rPr>
          <w:rFonts w:hint="default"/>
          <w:lang w:val="en-US" w:eastAsia="zh-CN"/>
        </w:rPr>
        <w:t>好的原始林，确定为天然林重点保护区域，实行封禁保护</w:t>
      </w:r>
      <w:r>
        <w:rPr>
          <w:rFonts w:hint="eastAsia"/>
          <w:lang w:val="en-US" w:eastAsia="zh-CN"/>
        </w:rPr>
        <w:t>。</w:t>
      </w:r>
    </w:p>
    <w:p w14:paraId="0115C866">
      <w:pPr>
        <w:bidi w:val="0"/>
        <w:rPr>
          <w:rFonts w:hint="default"/>
          <w:highlight w:val="none"/>
          <w:lang w:val="en-US" w:eastAsia="zh-CN"/>
        </w:rPr>
      </w:pPr>
      <w:r>
        <w:rPr>
          <w:rFonts w:hint="eastAsia"/>
          <w:highlight w:val="none"/>
          <w:lang w:val="en-US" w:eastAsia="zh-CN"/>
        </w:rPr>
        <w:t>克拉玛依市涉及饮用水水源一级保护区一处，划定为重点保护区域，面积0.0012万亩，其中天然乔木林0.0008万亩，天然灌木林0.0004万亩。</w:t>
      </w:r>
    </w:p>
    <w:p w14:paraId="4828061E">
      <w:pPr>
        <w:bidi w:val="0"/>
        <w:rPr>
          <w:rFonts w:hint="eastAsia"/>
          <w:b/>
          <w:bCs/>
        </w:rPr>
      </w:pPr>
      <w:r>
        <w:rPr>
          <w:rFonts w:hint="eastAsia"/>
          <w:b/>
          <w:bCs/>
          <w:lang w:val="en-US" w:eastAsia="zh-CN"/>
        </w:rPr>
        <w:t>（2）</w:t>
      </w:r>
      <w:r>
        <w:rPr>
          <w:rFonts w:hint="eastAsia"/>
          <w:b/>
          <w:bCs/>
        </w:rPr>
        <w:t>战略定位</w:t>
      </w:r>
    </w:p>
    <w:p w14:paraId="35ABC69E">
      <w:pPr>
        <w:bidi w:val="0"/>
        <w:rPr>
          <w:rFonts w:hint="eastAsia"/>
        </w:rPr>
      </w:pPr>
      <w:r>
        <w:rPr>
          <w:rFonts w:hint="eastAsia"/>
        </w:rPr>
        <w:t>本区域聚焦森林生态系统的核心支撑与战略保障功能，以维系生态系统原真性与完整性为根本遵循，通过封禁保护等针对性措施构建多维协同的生态功能体系。重点维系生态系统格局稳定性与生态过程自然连续性，为特有物种提供原生境庇护空间，有效储备珍稀生物基因资源，充分发挥荒漠绿洲过渡带的生态缓冲与屏障作用，为区域可持续发展筑牢生态安全根基。</w:t>
      </w:r>
    </w:p>
    <w:p w14:paraId="77D73802">
      <w:pPr>
        <w:rPr>
          <w:rFonts w:hint="eastAsia"/>
          <w:b/>
          <w:bCs/>
          <w:lang w:val="en-US" w:eastAsia="zh-CN"/>
        </w:rPr>
      </w:pPr>
      <w:r>
        <w:rPr>
          <w:rFonts w:hint="eastAsia"/>
          <w:b/>
          <w:bCs/>
          <w:lang w:val="en-US" w:eastAsia="zh-CN"/>
        </w:rPr>
        <w:t>（3）管控措施</w:t>
      </w:r>
    </w:p>
    <w:p w14:paraId="71F9E467">
      <w:pPr>
        <w:bidi w:val="0"/>
        <w:rPr>
          <w:rFonts w:hint="default"/>
          <w:lang w:val="en-US" w:eastAsia="zh-CN"/>
        </w:rPr>
      </w:pPr>
      <w:r>
        <w:rPr>
          <w:rFonts w:hint="default"/>
          <w:lang w:val="en-US" w:eastAsia="zh-CN"/>
        </w:rPr>
        <w:t>重点保护区域除国防建设、国家重大工程项目建设以及在饮用水水源一级保护区内建设供水和保护水源设施等特殊需要外，禁止占用天然林地；除林业有害生物防治、森林防灭火、生态廊道连通、重要栖息地恢复、因重大自然灾害需采取人工清理恢复等维护生态系统健康的必要措施外，禁止其他一切生产经营活动；除科学研究、调查监测、测绘导航、防灾减灾救灾、军事国防、疫情防控等活动以及法律法规允许的其他情形外，最大程度限制人为活动，充分发挥森林的自然恢复能力，维持森林生态系统的原真性和完整性。</w:t>
      </w:r>
    </w:p>
    <w:p w14:paraId="5FEAFDAA">
      <w:pPr>
        <w:pStyle w:val="4"/>
        <w:bidi w:val="0"/>
      </w:pPr>
      <w:r>
        <w:rPr>
          <w:rFonts w:hint="eastAsia"/>
          <w:lang w:val="en-US" w:eastAsia="zh-CN"/>
        </w:rPr>
        <w:t>（二）</w:t>
      </w:r>
      <w:r>
        <w:t>一般保护区域</w:t>
      </w:r>
    </w:p>
    <w:p w14:paraId="3E4A0B2C">
      <w:pPr>
        <w:bidi w:val="0"/>
        <w:rPr>
          <w:rFonts w:hint="eastAsia"/>
          <w:b/>
          <w:bCs/>
        </w:rPr>
      </w:pPr>
      <w:r>
        <w:rPr>
          <w:rFonts w:hint="eastAsia"/>
          <w:b/>
          <w:bCs/>
          <w:lang w:val="en-US" w:eastAsia="zh-CN"/>
        </w:rPr>
        <w:t>（1）</w:t>
      </w:r>
      <w:r>
        <w:rPr>
          <w:rFonts w:hint="eastAsia"/>
          <w:b/>
          <w:bCs/>
        </w:rPr>
        <w:t>区域范围</w:t>
      </w:r>
    </w:p>
    <w:p w14:paraId="14C36F17">
      <w:pPr>
        <w:bidi w:val="0"/>
        <w:rPr>
          <w:rFonts w:hint="eastAsia"/>
          <w:highlight w:val="none"/>
          <w:lang w:val="en-US" w:eastAsia="zh-CN"/>
        </w:rPr>
      </w:pPr>
      <w:r>
        <w:rPr>
          <w:rFonts w:hint="eastAsia"/>
          <w:lang w:val="en-US" w:eastAsia="zh-CN"/>
        </w:rPr>
        <w:t>除重点保护区域以外的天然林和公益林确定为一般保护区域，集中分布于克拉玛依市中部，</w:t>
      </w:r>
      <w:r>
        <w:rPr>
          <w:rFonts w:hint="eastAsia"/>
          <w:highlight w:val="none"/>
          <w:lang w:val="en-US" w:eastAsia="zh-CN"/>
        </w:rPr>
        <w:t>总面积287.437万亩（包括天然林287.4279万亩，非天然公益林0.0091万亩）。</w:t>
      </w:r>
    </w:p>
    <w:p w14:paraId="4FBBF84B">
      <w:pPr>
        <w:rPr>
          <w:rFonts w:hint="eastAsia"/>
          <w:highlight w:val="none"/>
          <w:lang w:val="en-US" w:eastAsia="zh-CN"/>
        </w:rPr>
      </w:pPr>
      <w:r>
        <w:rPr>
          <w:rFonts w:hint="eastAsia"/>
          <w:highlight w:val="none"/>
          <w:lang w:val="en-US" w:eastAsia="zh-CN"/>
        </w:rPr>
        <w:br w:type="page"/>
      </w:r>
    </w:p>
    <w:p w14:paraId="26D86AD7">
      <w:pPr>
        <w:bidi w:val="0"/>
        <w:rPr>
          <w:rFonts w:hint="eastAsia"/>
          <w:b/>
          <w:bCs/>
        </w:rPr>
      </w:pPr>
      <w:r>
        <w:rPr>
          <w:rFonts w:hint="eastAsia"/>
          <w:b/>
          <w:bCs/>
          <w:lang w:val="en-US" w:eastAsia="zh-CN"/>
        </w:rPr>
        <w:t>（2）</w:t>
      </w:r>
      <w:r>
        <w:rPr>
          <w:rFonts w:hint="eastAsia"/>
          <w:b/>
          <w:bCs/>
        </w:rPr>
        <w:t>战略定位</w:t>
      </w:r>
    </w:p>
    <w:p w14:paraId="5BFDCC85">
      <w:pPr>
        <w:bidi w:val="0"/>
        <w:rPr>
          <w:rFonts w:hint="eastAsia"/>
        </w:rPr>
      </w:pPr>
      <w:r>
        <w:rPr>
          <w:rFonts w:hint="eastAsia"/>
        </w:rPr>
        <w:t>一般保护区域以生态系统功能优化与协同发展为核心，建设项目应当不占或少占林地，必须使用林地的，依法依规审核审批。在保障生态功能的基础上，通过科学经营、可持续管理和制度创新，实现生态可持续、资源可持续、社会可持续，其经营模式既是对重点保护区域的补充，也是实现森林资源永续利用的关键路径。</w:t>
      </w:r>
    </w:p>
    <w:p w14:paraId="01222338">
      <w:pPr>
        <w:bidi w:val="0"/>
        <w:rPr>
          <w:rFonts w:hint="eastAsia"/>
          <w:b/>
          <w:bCs/>
        </w:rPr>
      </w:pPr>
      <w:r>
        <w:rPr>
          <w:rFonts w:hint="eastAsia"/>
          <w:b/>
          <w:bCs/>
          <w:lang w:val="en-US" w:eastAsia="zh-CN"/>
        </w:rPr>
        <w:t>（3）</w:t>
      </w:r>
      <w:r>
        <w:rPr>
          <w:rFonts w:hint="eastAsia"/>
          <w:b/>
          <w:bCs/>
        </w:rPr>
        <w:t>管控措施</w:t>
      </w:r>
    </w:p>
    <w:p w14:paraId="13293EAA">
      <w:pPr>
        <w:bidi w:val="0"/>
      </w:pPr>
      <w:r>
        <w:t>一般保护区域按照《森林法》等法律法规的有关要求，根据森林资源状况，结合生态保护红线的相关要求，以持续提升天然林质量功能、充分发挥林地生产力为主攻方向。</w:t>
      </w:r>
    </w:p>
    <w:p w14:paraId="385B13BA">
      <w:pPr>
        <w:bidi w:val="0"/>
        <w:rPr>
          <w:rFonts w:hint="eastAsia"/>
        </w:rPr>
      </w:pPr>
      <w:r>
        <w:rPr>
          <w:rFonts w:hint="eastAsia"/>
        </w:rPr>
        <w:t>生态保护红线内，按照生态保护红线的相关要求，严格控制天然林地转为其他用途，禁止毁林开垦等破坏天然林及其生态环境的行为。</w:t>
      </w:r>
    </w:p>
    <w:p w14:paraId="37133C03">
      <w:pPr>
        <w:bidi w:val="0"/>
        <w:rPr>
          <w:rFonts w:hint="eastAsia"/>
        </w:rPr>
      </w:pPr>
      <w:r>
        <w:rPr>
          <w:rFonts w:hint="eastAsia"/>
        </w:rPr>
        <w:t>生态保护红线外，根据林分质量、价值功能、林权权利人意愿等，在不改变天然林地用途、保护地表植被和有利于生物多样性保护的前提下，适宜发展林下经济的天然林内，适度开展林下种植、养殖、生态旅游、休闲康养等经营活动。</w:t>
      </w:r>
    </w:p>
    <w:p w14:paraId="46145299">
      <w:pPr>
        <w:pStyle w:val="3"/>
        <w:bidi w:val="0"/>
        <w:rPr>
          <w:rFonts w:hint="eastAsia"/>
          <w:highlight w:val="none"/>
          <w:lang w:val="en-US" w:eastAsia="zh-CN"/>
        </w:rPr>
      </w:pPr>
      <w:bookmarkStart w:id="25" w:name="_Toc23136"/>
      <w:r>
        <w:rPr>
          <w:rFonts w:hint="eastAsia"/>
          <w:highlight w:val="none"/>
          <w:lang w:val="en-US" w:eastAsia="zh-CN"/>
        </w:rPr>
        <w:t>三、分区修复</w:t>
      </w:r>
      <w:bookmarkEnd w:id="25"/>
    </w:p>
    <w:p w14:paraId="4003C069">
      <w:pPr>
        <w:bidi w:val="0"/>
        <w:rPr>
          <w:rFonts w:hint="eastAsia"/>
          <w:lang w:val="en-US" w:eastAsia="zh-CN"/>
        </w:rPr>
      </w:pPr>
      <w:r>
        <w:rPr>
          <w:rFonts w:hint="eastAsia"/>
          <w:lang w:val="en-US" w:eastAsia="zh-CN"/>
        </w:rPr>
        <w:t>全面贯彻落实主体功能区区划，依据国家和新疆“重要生态系统 保护和修复重大工程”（以下简称“双重”）规划总体布局，在融入 国家生态安全战略格局的基础上，结合天然林生态特征、资源禀赋及北方防沙带核心防护要求，以国土空间规划确定的自治区重点生态功能区为核心，统筹考虑天然林生态系统完整性与地理单元连续性，紧扣新疆“三屏两环多廊道”生态安全格局，将克拉玛依市天然林保护修复划定为准噶尔荒漠林区重点区域。</w:t>
      </w:r>
    </w:p>
    <w:p w14:paraId="17F1E941">
      <w:pPr>
        <w:pStyle w:val="4"/>
        <w:bidi w:val="0"/>
        <w:rPr>
          <w:rFonts w:hint="eastAsia"/>
          <w:lang w:val="en-US" w:eastAsia="zh-CN"/>
        </w:rPr>
      </w:pPr>
      <w:r>
        <w:rPr>
          <w:rFonts w:hint="eastAsia"/>
          <w:lang w:val="en-US" w:eastAsia="zh-CN"/>
        </w:rPr>
        <w:t>（一）立地条件</w:t>
      </w:r>
    </w:p>
    <w:p w14:paraId="450E9B80">
      <w:pPr>
        <w:bidi w:val="0"/>
        <w:rPr>
          <w:rFonts w:hint="eastAsia"/>
          <w:lang w:val="en-US" w:eastAsia="zh-CN"/>
        </w:rPr>
      </w:pPr>
      <w:r>
        <w:rPr>
          <w:rFonts w:hint="eastAsia"/>
          <w:lang w:val="en-US" w:eastAsia="zh-CN"/>
        </w:rPr>
        <w:t>克拉玛依市地处温带大陆性干旱气候区，年降水量仅</w:t>
      </w:r>
      <w:r>
        <w:rPr>
          <w:rFonts w:hint="default"/>
          <w:lang w:val="en-US" w:eastAsia="zh-CN"/>
        </w:rPr>
        <w:t>100</w:t>
      </w:r>
      <w:r>
        <w:rPr>
          <w:rFonts w:hint="eastAsia"/>
          <w:lang w:val="en-US" w:eastAsia="zh-CN"/>
        </w:rPr>
        <w:t>～</w:t>
      </w:r>
      <w:r>
        <w:rPr>
          <w:rFonts w:hint="default"/>
          <w:lang w:val="en-US" w:eastAsia="zh-CN"/>
        </w:rPr>
        <w:t>200</w:t>
      </w:r>
      <w:r>
        <w:rPr>
          <w:rFonts w:hint="eastAsia"/>
          <w:lang w:val="en-US" w:eastAsia="zh-CN"/>
        </w:rPr>
        <w:t>毫米，蒸发量高达</w:t>
      </w:r>
      <w:r>
        <w:rPr>
          <w:rFonts w:hint="default"/>
          <w:lang w:val="en-US" w:eastAsia="zh-CN"/>
        </w:rPr>
        <w:t>2000-3000</w:t>
      </w:r>
      <w:r>
        <w:rPr>
          <w:rFonts w:hint="eastAsia"/>
          <w:lang w:val="en-US" w:eastAsia="zh-CN"/>
        </w:rPr>
        <w:t>毫米。春秋季为大风高发期，风沙活动频繁，不仅加剧土壤风蚀，还易导致幼苗根系裸露、植被倒伏，破坏天然林生长环境。</w:t>
      </w:r>
    </w:p>
    <w:p w14:paraId="1203E3B6">
      <w:pPr>
        <w:pStyle w:val="4"/>
        <w:bidi w:val="0"/>
        <w:rPr>
          <w:rFonts w:hint="eastAsia"/>
          <w:lang w:val="en-US" w:eastAsia="zh-CN"/>
        </w:rPr>
      </w:pPr>
      <w:r>
        <w:rPr>
          <w:rFonts w:hint="eastAsia"/>
          <w:lang w:val="en-US" w:eastAsia="zh-CN"/>
        </w:rPr>
        <w:t>（二）主要生态问题</w:t>
      </w:r>
    </w:p>
    <w:p w14:paraId="7B18DAE3">
      <w:pPr>
        <w:bidi w:val="0"/>
        <w:rPr>
          <w:rFonts w:hint="eastAsia"/>
          <w:lang w:val="en-US" w:eastAsia="zh-CN"/>
        </w:rPr>
      </w:pPr>
      <w:r>
        <w:rPr>
          <w:rFonts w:hint="eastAsia"/>
          <w:lang w:val="en-US" w:eastAsia="zh-CN"/>
        </w:rPr>
        <w:t xml:space="preserve">林农交错区，人为活动干扰强度大，农牧产业扩张导致水土资源开发强度提升，水资源供需矛盾突出，鼠（兔）害危害为区域主要生物灾害，啃食梭梭、柽柳等荒漠灌木的根系、嫩枝，进一步加剧植被退化，生态系统固沙能力减弱。 </w:t>
      </w:r>
    </w:p>
    <w:p w14:paraId="44781DFC">
      <w:pPr>
        <w:pStyle w:val="4"/>
        <w:bidi w:val="0"/>
        <w:rPr>
          <w:rFonts w:hint="eastAsia"/>
          <w:lang w:val="en-US" w:eastAsia="zh-CN"/>
        </w:rPr>
      </w:pPr>
      <w:r>
        <w:rPr>
          <w:rFonts w:hint="eastAsia"/>
          <w:lang w:val="en-US" w:eastAsia="zh-CN"/>
        </w:rPr>
        <w:t>（三）治理措施</w:t>
      </w:r>
    </w:p>
    <w:p w14:paraId="73F908FB">
      <w:pPr>
        <w:bidi w:val="0"/>
        <w:rPr>
          <w:rFonts w:hint="eastAsia"/>
          <w:lang w:val="en-US" w:eastAsia="zh-CN"/>
        </w:rPr>
      </w:pPr>
      <w:r>
        <w:rPr>
          <w:rFonts w:hint="eastAsia"/>
          <w:lang w:val="en-US" w:eastAsia="zh-CN"/>
        </w:rPr>
        <w:t>结合区域林分生长发育和退化状况，对自然退化明显、人为活动干扰破坏较为严重低质低效次生林、国家特别规定的灌木林、疏林地等进行修复，通过封山育林等措施，提升植被盖度。加强鼠（兔）害监测，针对严重受害区适时采取人工投饵、招引天敌等干预措施，维护生态平衡。</w:t>
      </w:r>
    </w:p>
    <w:p w14:paraId="7796DB07">
      <w:pPr>
        <w:bidi w:val="0"/>
        <w:rPr>
          <w:rFonts w:hint="eastAsia"/>
          <w:lang w:val="en-US"/>
        </w:rPr>
      </w:pPr>
    </w:p>
    <w:p w14:paraId="482F0204">
      <w:pPr>
        <w:bidi w:val="0"/>
        <w:rPr>
          <w:rFonts w:hint="eastAsia"/>
        </w:rPr>
      </w:pPr>
      <w:r>
        <w:rPr>
          <w:rFonts w:hint="eastAsia"/>
        </w:rPr>
        <w:br w:type="page"/>
      </w:r>
    </w:p>
    <w:bookmarkEnd w:id="21"/>
    <w:p w14:paraId="35DA111D">
      <w:pPr>
        <w:pStyle w:val="2"/>
        <w:bidi w:val="0"/>
        <w:rPr>
          <w:rFonts w:hint="eastAsia"/>
        </w:rPr>
      </w:pPr>
      <w:bookmarkStart w:id="26" w:name="_Toc12047"/>
      <w:r>
        <w:rPr>
          <w:rFonts w:hint="eastAsia"/>
        </w:rPr>
        <w:t>第四章</w:t>
      </w:r>
      <w:r>
        <w:rPr>
          <w:rFonts w:hint="eastAsia"/>
          <w:lang w:val="en-US" w:eastAsia="zh-CN"/>
        </w:rPr>
        <w:t xml:space="preserve"> </w:t>
      </w:r>
      <w:r>
        <w:rPr>
          <w:rFonts w:hint="eastAsia"/>
        </w:rPr>
        <w:t>加强保护</w:t>
      </w:r>
      <w:bookmarkEnd w:id="26"/>
    </w:p>
    <w:p w14:paraId="7D5B08CE">
      <w:pPr>
        <w:pStyle w:val="3"/>
        <w:bidi w:val="0"/>
        <w:rPr>
          <w:rFonts w:hint="eastAsia"/>
          <w:lang w:val="en-US" w:eastAsia="zh-CN"/>
        </w:rPr>
      </w:pPr>
      <w:bookmarkStart w:id="27" w:name="_Toc23875"/>
      <w:r>
        <w:rPr>
          <w:rFonts w:hint="eastAsia"/>
          <w:lang w:val="en-US" w:eastAsia="zh-CN"/>
        </w:rPr>
        <w:t>一、现状评价</w:t>
      </w:r>
      <w:bookmarkEnd w:id="27"/>
    </w:p>
    <w:p w14:paraId="47107DE9">
      <w:pPr>
        <w:pStyle w:val="4"/>
        <w:bidi w:val="0"/>
        <w:rPr>
          <w:rFonts w:hint="eastAsia"/>
        </w:rPr>
      </w:pPr>
      <w:r>
        <w:rPr>
          <w:rFonts w:hint="eastAsia"/>
        </w:rPr>
        <w:t>（一）管护单位</w:t>
      </w:r>
    </w:p>
    <w:p w14:paraId="391E5200">
      <w:pPr>
        <w:bidi w:val="0"/>
        <w:rPr>
          <w:rFonts w:hint="default"/>
          <w:highlight w:val="none"/>
          <w:lang w:val="en-US" w:eastAsia="zh-CN"/>
        </w:rPr>
      </w:pPr>
      <w:r>
        <w:rPr>
          <w:rFonts w:hint="eastAsia"/>
          <w:lang w:val="en-US" w:eastAsia="zh-CN"/>
        </w:rPr>
        <w:t>克拉玛依市天然林和公益林</w:t>
      </w:r>
      <w:r>
        <w:rPr>
          <w:rFonts w:hint="eastAsia"/>
          <w:highlight w:val="none"/>
          <w:lang w:val="en-US" w:eastAsia="zh-CN"/>
        </w:rPr>
        <w:t>资源由克拉玛依市林业和草原局管理，</w:t>
      </w:r>
      <w:r>
        <w:rPr>
          <w:rFonts w:hint="default"/>
          <w:highlight w:val="none"/>
          <w:lang w:val="en-US" w:eastAsia="zh-CN"/>
        </w:rPr>
        <w:t>是克拉玛依市人民政府工作部门，</w:t>
      </w:r>
      <w:r>
        <w:rPr>
          <w:rFonts w:hint="eastAsia"/>
          <w:highlight w:val="none"/>
          <w:lang w:val="en-US" w:eastAsia="zh-CN"/>
        </w:rPr>
        <w:t>为正处级单位，</w:t>
      </w:r>
      <w:r>
        <w:rPr>
          <w:rFonts w:hint="default"/>
          <w:highlight w:val="none"/>
          <w:lang w:val="en-US" w:eastAsia="zh-CN"/>
        </w:rPr>
        <w:t>由克拉玛依市自然资源局统一管理和协调</w:t>
      </w:r>
      <w:r>
        <w:rPr>
          <w:rFonts w:hint="eastAsia"/>
          <w:highlight w:val="none"/>
          <w:lang w:val="en-US" w:eastAsia="zh-CN"/>
        </w:rPr>
        <w:t>，</w:t>
      </w:r>
      <w:r>
        <w:rPr>
          <w:rFonts w:hint="default"/>
          <w:highlight w:val="none"/>
          <w:lang w:val="en-US" w:eastAsia="zh-CN"/>
        </w:rPr>
        <w:t>负责贯彻党中央关于林业和草原工作的方针政策、自治区党委和市委相关决策部署，在履行职责过程中坚持和加强党对林业和草原工作的集中统一领导。</w:t>
      </w:r>
    </w:p>
    <w:p w14:paraId="4EC2C69F">
      <w:pPr>
        <w:pStyle w:val="4"/>
        <w:bidi w:val="0"/>
        <w:rPr>
          <w:rFonts w:hint="eastAsia" w:eastAsia="仿宋"/>
          <w:highlight w:val="none"/>
          <w:lang w:val="en-US" w:eastAsia="zh-CN"/>
        </w:rPr>
      </w:pPr>
      <w:r>
        <w:rPr>
          <w:rFonts w:hint="eastAsia"/>
          <w:highlight w:val="none"/>
        </w:rPr>
        <w:t>（二）管护</w:t>
      </w:r>
      <w:r>
        <w:rPr>
          <w:rFonts w:hint="eastAsia"/>
          <w:highlight w:val="none"/>
          <w:lang w:val="en-US" w:eastAsia="zh-CN"/>
        </w:rPr>
        <w:t>能力</w:t>
      </w:r>
    </w:p>
    <w:p w14:paraId="71B10B0F">
      <w:pPr>
        <w:rPr>
          <w:rFonts w:hint="eastAsia"/>
          <w:lang w:val="en-US" w:eastAsia="zh-CN"/>
        </w:rPr>
      </w:pPr>
      <w:r>
        <w:rPr>
          <w:rFonts w:hint="eastAsia"/>
          <w:highlight w:val="none"/>
          <w:lang w:val="en-US" w:eastAsia="zh-CN"/>
        </w:rPr>
        <w:t>克拉玛依市现有管护所（站）24处，总面积3245.11平方米，管护人员107人，管护范围154.88万亩；其中克拉玛依区管护所（站）13处，总面积1735.19平方米，管护人员61人，管护范围93.87万亩；白碱滩区管护所（站）5处，总面积548平方米，管护人员16人，管护范围30.83万亩；乌尔禾区管护所（站）6处，总面积961.92平方米，管护人员30人，管护范围30.18万亩。</w:t>
      </w:r>
    </w:p>
    <w:p w14:paraId="52000D95">
      <w:pPr>
        <w:pStyle w:val="29"/>
        <w:bidi w:val="0"/>
        <w:rPr>
          <w:rFonts w:hint="eastAsia"/>
          <w:lang w:val="en-US" w:eastAsia="zh-CN"/>
        </w:rPr>
      </w:pPr>
      <w:r>
        <w:rPr>
          <w:rFonts w:hint="eastAsia"/>
          <w:lang w:val="en-US" w:eastAsia="zh-CN"/>
        </w:rPr>
        <w:t>表4-1 克拉玛依市管护能力统计表</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44"/>
        <w:gridCol w:w="837"/>
        <w:gridCol w:w="3260"/>
        <w:gridCol w:w="1292"/>
        <w:gridCol w:w="1457"/>
        <w:gridCol w:w="1132"/>
      </w:tblGrid>
      <w:tr w14:paraId="1672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7" w:hRule="atLeast"/>
          <w:tblHeader/>
        </w:trPr>
        <w:tc>
          <w:tcPr>
            <w:tcW w:w="319" w:type="pct"/>
            <w:shd w:val="clear" w:color="auto" w:fill="auto"/>
            <w:vAlign w:val="center"/>
          </w:tcPr>
          <w:p w14:paraId="6ED91E2C">
            <w:pPr>
              <w:pStyle w:val="30"/>
              <w:keepNext w:val="0"/>
              <w:keepLines w:val="0"/>
              <w:suppressLineNumbers w:val="0"/>
              <w:bidi w:val="0"/>
              <w:spacing w:before="0" w:beforeAutospacing="0" w:after="0" w:afterAutospacing="0"/>
              <w:ind w:left="0" w:right="0"/>
            </w:pPr>
            <w:r>
              <w:rPr>
                <w:rFonts w:hint="eastAsia"/>
                <w:lang w:val="en-US" w:eastAsia="zh-CN"/>
              </w:rPr>
              <w:t>序号</w:t>
            </w:r>
          </w:p>
        </w:tc>
        <w:tc>
          <w:tcPr>
            <w:tcW w:w="491" w:type="pct"/>
            <w:shd w:val="clear" w:color="auto" w:fill="auto"/>
            <w:vAlign w:val="center"/>
          </w:tcPr>
          <w:p w14:paraId="67B488F9">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区域</w:t>
            </w:r>
          </w:p>
        </w:tc>
        <w:tc>
          <w:tcPr>
            <w:tcW w:w="1912" w:type="pct"/>
            <w:shd w:val="clear" w:color="auto" w:fill="auto"/>
            <w:noWrap/>
            <w:vAlign w:val="center"/>
          </w:tcPr>
          <w:p w14:paraId="690BF40A">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管护所（站）名称</w:t>
            </w:r>
          </w:p>
        </w:tc>
        <w:tc>
          <w:tcPr>
            <w:tcW w:w="758" w:type="pct"/>
            <w:shd w:val="clear" w:color="auto" w:fill="auto"/>
            <w:noWrap/>
            <w:vAlign w:val="center"/>
          </w:tcPr>
          <w:p w14:paraId="59EC034C">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管护所（站）面积</w:t>
            </w:r>
          </w:p>
          <w:p w14:paraId="1A74185F">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w:t>
            </w:r>
            <w:r>
              <w:rPr>
                <w:lang w:val="en-US" w:eastAsia="zh-CN"/>
              </w:rPr>
              <w:t>m²）</w:t>
            </w:r>
          </w:p>
        </w:tc>
        <w:tc>
          <w:tcPr>
            <w:tcW w:w="854" w:type="pct"/>
            <w:shd w:val="clear" w:color="auto" w:fill="auto"/>
            <w:noWrap/>
            <w:vAlign w:val="center"/>
          </w:tcPr>
          <w:p w14:paraId="0AE3A5EA">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管护所（站）人数（人）</w:t>
            </w:r>
          </w:p>
        </w:tc>
        <w:tc>
          <w:tcPr>
            <w:tcW w:w="664" w:type="pct"/>
            <w:shd w:val="clear" w:color="auto" w:fill="auto"/>
            <w:noWrap/>
            <w:vAlign w:val="center"/>
          </w:tcPr>
          <w:p w14:paraId="2BE6332D">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管护面积</w:t>
            </w:r>
          </w:p>
          <w:p w14:paraId="5E4F903A">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（万亩）</w:t>
            </w:r>
          </w:p>
        </w:tc>
      </w:tr>
      <w:tr w14:paraId="39C6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78E375AA">
            <w:pPr>
              <w:pStyle w:val="30"/>
              <w:keepNext w:val="0"/>
              <w:keepLines w:val="0"/>
              <w:suppressLineNumbers w:val="0"/>
              <w:bidi w:val="0"/>
              <w:spacing w:before="0" w:beforeAutospacing="0" w:after="0" w:afterAutospacing="0"/>
              <w:ind w:left="0" w:right="0"/>
              <w:rPr>
                <w:rFonts w:hint="default"/>
              </w:rPr>
            </w:pPr>
            <w:r>
              <w:rPr>
                <w:rFonts w:hint="default"/>
                <w:lang w:val="en-US" w:eastAsia="zh-CN"/>
              </w:rPr>
              <w:t>1</w:t>
            </w:r>
          </w:p>
        </w:tc>
        <w:tc>
          <w:tcPr>
            <w:tcW w:w="491" w:type="pct"/>
            <w:vMerge w:val="restart"/>
            <w:shd w:val="clear" w:color="auto" w:fill="auto"/>
            <w:vAlign w:val="center"/>
          </w:tcPr>
          <w:p w14:paraId="660188BB">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克拉玛依区</w:t>
            </w:r>
          </w:p>
        </w:tc>
        <w:tc>
          <w:tcPr>
            <w:tcW w:w="1912" w:type="pct"/>
            <w:shd w:val="clear" w:color="auto" w:fill="auto"/>
            <w:noWrap/>
            <w:vAlign w:val="center"/>
          </w:tcPr>
          <w:p w14:paraId="5825932D">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前山涝坝管护所（站）</w:t>
            </w:r>
            <w:r>
              <w:rPr>
                <w:rFonts w:hint="default"/>
                <w:lang w:val="en-US" w:eastAsia="zh-CN"/>
              </w:rPr>
              <w:t xml:space="preserve"> </w:t>
            </w:r>
          </w:p>
        </w:tc>
        <w:tc>
          <w:tcPr>
            <w:tcW w:w="1292" w:type="dxa"/>
            <w:shd w:val="clear" w:color="auto" w:fill="auto"/>
            <w:vAlign w:val="center"/>
          </w:tcPr>
          <w:p w14:paraId="7D158343">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206.64</w:t>
            </w:r>
          </w:p>
        </w:tc>
        <w:tc>
          <w:tcPr>
            <w:tcW w:w="1457" w:type="dxa"/>
            <w:shd w:val="clear" w:color="auto" w:fill="auto"/>
            <w:vAlign w:val="center"/>
          </w:tcPr>
          <w:p w14:paraId="56DFDFE4">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1132" w:type="dxa"/>
            <w:shd w:val="clear" w:color="auto" w:fill="auto"/>
            <w:vAlign w:val="center"/>
          </w:tcPr>
          <w:p w14:paraId="12E0271A">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 xml:space="preserve">3.43 </w:t>
            </w:r>
          </w:p>
        </w:tc>
      </w:tr>
      <w:tr w14:paraId="140B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139F836D">
            <w:pPr>
              <w:pStyle w:val="30"/>
              <w:keepNext w:val="0"/>
              <w:keepLines w:val="0"/>
              <w:suppressLineNumbers w:val="0"/>
              <w:bidi w:val="0"/>
              <w:spacing w:before="0" w:beforeAutospacing="0" w:after="0" w:afterAutospacing="0"/>
              <w:ind w:left="0" w:right="0"/>
              <w:rPr>
                <w:rFonts w:hint="default"/>
              </w:rPr>
            </w:pPr>
            <w:r>
              <w:rPr>
                <w:rFonts w:hint="default"/>
                <w:lang w:val="en-US" w:eastAsia="zh-CN"/>
              </w:rPr>
              <w:t>2</w:t>
            </w:r>
          </w:p>
        </w:tc>
        <w:tc>
          <w:tcPr>
            <w:tcW w:w="491" w:type="pct"/>
            <w:vMerge w:val="continue"/>
            <w:shd w:val="clear" w:color="auto" w:fill="auto"/>
            <w:vAlign w:val="center"/>
          </w:tcPr>
          <w:p w14:paraId="1697AEA6">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1FD80DA3">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博塔霍拉管护所（站）</w:t>
            </w:r>
            <w:r>
              <w:rPr>
                <w:rFonts w:hint="default"/>
                <w:lang w:val="en-US" w:eastAsia="zh-CN"/>
              </w:rPr>
              <w:t xml:space="preserve"> </w:t>
            </w:r>
          </w:p>
        </w:tc>
        <w:tc>
          <w:tcPr>
            <w:tcW w:w="1292" w:type="dxa"/>
            <w:shd w:val="clear" w:color="auto" w:fill="auto"/>
            <w:vAlign w:val="center"/>
          </w:tcPr>
          <w:p w14:paraId="75BE2082">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105</w:t>
            </w:r>
          </w:p>
        </w:tc>
        <w:tc>
          <w:tcPr>
            <w:tcW w:w="1457" w:type="dxa"/>
            <w:shd w:val="clear" w:color="auto" w:fill="auto"/>
            <w:vAlign w:val="center"/>
          </w:tcPr>
          <w:p w14:paraId="582996AF">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w:t>
            </w:r>
          </w:p>
        </w:tc>
        <w:tc>
          <w:tcPr>
            <w:tcW w:w="1132" w:type="dxa"/>
            <w:shd w:val="clear" w:color="auto" w:fill="auto"/>
            <w:vAlign w:val="center"/>
          </w:tcPr>
          <w:p w14:paraId="375D1D20">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 xml:space="preserve">5.36 </w:t>
            </w:r>
          </w:p>
        </w:tc>
      </w:tr>
      <w:tr w14:paraId="6719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5FA06251">
            <w:pPr>
              <w:pStyle w:val="30"/>
              <w:keepNext w:val="0"/>
              <w:keepLines w:val="0"/>
              <w:suppressLineNumbers w:val="0"/>
              <w:bidi w:val="0"/>
              <w:spacing w:before="0" w:beforeAutospacing="0" w:after="0" w:afterAutospacing="0"/>
              <w:ind w:left="0" w:right="0"/>
              <w:rPr>
                <w:rFonts w:hint="default"/>
              </w:rPr>
            </w:pPr>
            <w:r>
              <w:rPr>
                <w:rFonts w:hint="default"/>
                <w:lang w:val="en-US" w:eastAsia="zh-CN"/>
              </w:rPr>
              <w:t>3</w:t>
            </w:r>
          </w:p>
        </w:tc>
        <w:tc>
          <w:tcPr>
            <w:tcW w:w="491" w:type="pct"/>
            <w:vMerge w:val="continue"/>
            <w:shd w:val="clear" w:color="auto" w:fill="auto"/>
            <w:vAlign w:val="center"/>
          </w:tcPr>
          <w:p w14:paraId="614CF72E">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088166CB">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苏热管护所（站）</w:t>
            </w:r>
            <w:r>
              <w:rPr>
                <w:rFonts w:hint="default"/>
                <w:lang w:val="en-US" w:eastAsia="zh-CN"/>
              </w:rPr>
              <w:t xml:space="preserve"> </w:t>
            </w:r>
          </w:p>
        </w:tc>
        <w:tc>
          <w:tcPr>
            <w:tcW w:w="1292" w:type="dxa"/>
            <w:shd w:val="clear" w:color="auto" w:fill="auto"/>
            <w:vAlign w:val="center"/>
          </w:tcPr>
          <w:p w14:paraId="7A90535F">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83.5</w:t>
            </w:r>
          </w:p>
        </w:tc>
        <w:tc>
          <w:tcPr>
            <w:tcW w:w="1457" w:type="dxa"/>
            <w:shd w:val="clear" w:color="auto" w:fill="auto"/>
            <w:vAlign w:val="center"/>
          </w:tcPr>
          <w:p w14:paraId="5497B86A">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w:t>
            </w:r>
          </w:p>
        </w:tc>
        <w:tc>
          <w:tcPr>
            <w:tcW w:w="1132" w:type="dxa"/>
            <w:shd w:val="clear" w:color="auto" w:fill="auto"/>
            <w:vAlign w:val="center"/>
          </w:tcPr>
          <w:p w14:paraId="3D9EAD37">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 xml:space="preserve">23.80 </w:t>
            </w:r>
          </w:p>
        </w:tc>
      </w:tr>
      <w:tr w14:paraId="018C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15DB3C40">
            <w:pPr>
              <w:pStyle w:val="30"/>
              <w:keepNext w:val="0"/>
              <w:keepLines w:val="0"/>
              <w:suppressLineNumbers w:val="0"/>
              <w:bidi w:val="0"/>
              <w:spacing w:before="0" w:beforeAutospacing="0" w:after="0" w:afterAutospacing="0"/>
              <w:ind w:left="0" w:right="0"/>
              <w:rPr>
                <w:rFonts w:hint="default"/>
              </w:rPr>
            </w:pPr>
            <w:r>
              <w:rPr>
                <w:rFonts w:hint="default"/>
                <w:lang w:val="en-US" w:eastAsia="zh-CN"/>
              </w:rPr>
              <w:t>4</w:t>
            </w:r>
          </w:p>
        </w:tc>
        <w:tc>
          <w:tcPr>
            <w:tcW w:w="491" w:type="pct"/>
            <w:vMerge w:val="continue"/>
            <w:shd w:val="clear" w:color="auto" w:fill="auto"/>
            <w:vAlign w:val="center"/>
          </w:tcPr>
          <w:p w14:paraId="33792025">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2FB4F542">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玛依格勒管护所（站）</w:t>
            </w:r>
            <w:r>
              <w:rPr>
                <w:rFonts w:hint="default"/>
                <w:lang w:val="en-US" w:eastAsia="zh-CN"/>
              </w:rPr>
              <w:t xml:space="preserve"> </w:t>
            </w:r>
          </w:p>
        </w:tc>
        <w:tc>
          <w:tcPr>
            <w:tcW w:w="1292" w:type="dxa"/>
            <w:shd w:val="clear" w:color="auto" w:fill="auto"/>
            <w:vAlign w:val="center"/>
          </w:tcPr>
          <w:p w14:paraId="6E8A19CD">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83.5</w:t>
            </w:r>
          </w:p>
        </w:tc>
        <w:tc>
          <w:tcPr>
            <w:tcW w:w="1457" w:type="dxa"/>
            <w:shd w:val="clear" w:color="auto" w:fill="auto"/>
            <w:vAlign w:val="center"/>
          </w:tcPr>
          <w:p w14:paraId="18B7353B">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p>
        </w:tc>
        <w:tc>
          <w:tcPr>
            <w:tcW w:w="1132" w:type="dxa"/>
            <w:shd w:val="clear" w:color="auto" w:fill="auto"/>
            <w:noWrap/>
            <w:vAlign w:val="center"/>
          </w:tcPr>
          <w:p w14:paraId="1E4D119A">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4.71 </w:t>
            </w:r>
          </w:p>
        </w:tc>
      </w:tr>
      <w:tr w14:paraId="130D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9" w:type="pct"/>
            <w:shd w:val="clear" w:color="auto" w:fill="auto"/>
            <w:vAlign w:val="center"/>
          </w:tcPr>
          <w:p w14:paraId="10779C6F">
            <w:pPr>
              <w:pStyle w:val="30"/>
              <w:keepNext w:val="0"/>
              <w:keepLines w:val="0"/>
              <w:suppressLineNumbers w:val="0"/>
              <w:bidi w:val="0"/>
              <w:spacing w:before="0" w:beforeAutospacing="0" w:after="0" w:afterAutospacing="0"/>
              <w:ind w:left="0" w:right="0"/>
              <w:rPr>
                <w:rFonts w:hint="default"/>
              </w:rPr>
            </w:pPr>
            <w:r>
              <w:rPr>
                <w:rFonts w:hint="default"/>
                <w:lang w:val="en-US" w:eastAsia="zh-CN"/>
              </w:rPr>
              <w:t>5</w:t>
            </w:r>
          </w:p>
        </w:tc>
        <w:tc>
          <w:tcPr>
            <w:tcW w:w="491" w:type="pct"/>
            <w:vMerge w:val="continue"/>
            <w:shd w:val="clear" w:color="auto" w:fill="auto"/>
            <w:vAlign w:val="center"/>
          </w:tcPr>
          <w:p w14:paraId="5643F1D4">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62EAF991">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黑沙包管护所（站）</w:t>
            </w:r>
            <w:r>
              <w:rPr>
                <w:rFonts w:hint="default"/>
                <w:lang w:val="en-US" w:eastAsia="zh-CN"/>
              </w:rPr>
              <w:t xml:space="preserve"> </w:t>
            </w:r>
          </w:p>
        </w:tc>
        <w:tc>
          <w:tcPr>
            <w:tcW w:w="1292" w:type="dxa"/>
            <w:shd w:val="clear" w:color="auto" w:fill="auto"/>
            <w:noWrap/>
            <w:vAlign w:val="center"/>
          </w:tcPr>
          <w:p w14:paraId="62585B7A">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123</w:t>
            </w:r>
          </w:p>
        </w:tc>
        <w:tc>
          <w:tcPr>
            <w:tcW w:w="1457" w:type="dxa"/>
            <w:shd w:val="clear" w:color="auto" w:fill="auto"/>
            <w:noWrap/>
            <w:vAlign w:val="center"/>
          </w:tcPr>
          <w:p w14:paraId="1094F8AD">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0</w:t>
            </w:r>
          </w:p>
        </w:tc>
        <w:tc>
          <w:tcPr>
            <w:tcW w:w="1132" w:type="dxa"/>
            <w:shd w:val="clear" w:color="auto" w:fill="auto"/>
            <w:noWrap/>
            <w:vAlign w:val="center"/>
          </w:tcPr>
          <w:p w14:paraId="0546F1AF">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0.00 </w:t>
            </w:r>
          </w:p>
        </w:tc>
      </w:tr>
      <w:tr w14:paraId="08EB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25713C8F">
            <w:pPr>
              <w:pStyle w:val="30"/>
              <w:keepNext w:val="0"/>
              <w:keepLines w:val="0"/>
              <w:suppressLineNumbers w:val="0"/>
              <w:bidi w:val="0"/>
              <w:spacing w:before="0" w:beforeAutospacing="0" w:after="0" w:afterAutospacing="0"/>
              <w:ind w:left="0" w:right="0"/>
              <w:rPr>
                <w:rFonts w:hint="default"/>
              </w:rPr>
            </w:pPr>
            <w:r>
              <w:rPr>
                <w:rFonts w:hint="default"/>
                <w:lang w:val="en-US" w:eastAsia="zh-CN"/>
              </w:rPr>
              <w:t>6</w:t>
            </w:r>
          </w:p>
        </w:tc>
        <w:tc>
          <w:tcPr>
            <w:tcW w:w="491" w:type="pct"/>
            <w:vMerge w:val="continue"/>
            <w:shd w:val="clear" w:color="auto" w:fill="auto"/>
            <w:vAlign w:val="center"/>
          </w:tcPr>
          <w:p w14:paraId="4E16C5BB">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4B95CD6A">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阿夏麦管护所（站）</w:t>
            </w:r>
            <w:r>
              <w:rPr>
                <w:rFonts w:hint="default"/>
                <w:lang w:val="en-US" w:eastAsia="zh-CN"/>
              </w:rPr>
              <w:t xml:space="preserve"> </w:t>
            </w:r>
          </w:p>
        </w:tc>
        <w:tc>
          <w:tcPr>
            <w:tcW w:w="1292" w:type="dxa"/>
            <w:shd w:val="clear" w:color="auto" w:fill="auto"/>
            <w:noWrap/>
            <w:vAlign w:val="center"/>
          </w:tcPr>
          <w:p w14:paraId="19E77F32">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83.5</w:t>
            </w:r>
          </w:p>
        </w:tc>
        <w:tc>
          <w:tcPr>
            <w:tcW w:w="1457" w:type="dxa"/>
            <w:shd w:val="clear" w:color="auto" w:fill="auto"/>
            <w:noWrap/>
            <w:vAlign w:val="center"/>
          </w:tcPr>
          <w:p w14:paraId="510E33E5">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0</w:t>
            </w:r>
          </w:p>
        </w:tc>
        <w:tc>
          <w:tcPr>
            <w:tcW w:w="1132" w:type="dxa"/>
            <w:shd w:val="clear" w:color="auto" w:fill="auto"/>
            <w:noWrap/>
            <w:vAlign w:val="center"/>
          </w:tcPr>
          <w:p w14:paraId="0CD2F63F">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0.00 </w:t>
            </w:r>
          </w:p>
        </w:tc>
      </w:tr>
      <w:tr w14:paraId="7D93A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2E7B6C30">
            <w:pPr>
              <w:pStyle w:val="30"/>
              <w:keepNext w:val="0"/>
              <w:keepLines w:val="0"/>
              <w:suppressLineNumbers w:val="0"/>
              <w:bidi w:val="0"/>
              <w:spacing w:before="0" w:beforeAutospacing="0" w:after="0" w:afterAutospacing="0"/>
              <w:ind w:left="0" w:right="0"/>
              <w:rPr>
                <w:rFonts w:hint="default"/>
              </w:rPr>
            </w:pPr>
            <w:r>
              <w:rPr>
                <w:rFonts w:hint="default"/>
                <w:lang w:val="en-US" w:eastAsia="zh-CN"/>
              </w:rPr>
              <w:t>7</w:t>
            </w:r>
          </w:p>
        </w:tc>
        <w:tc>
          <w:tcPr>
            <w:tcW w:w="491" w:type="pct"/>
            <w:vMerge w:val="continue"/>
            <w:shd w:val="clear" w:color="auto" w:fill="auto"/>
            <w:vAlign w:val="center"/>
          </w:tcPr>
          <w:p w14:paraId="43C06E48">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35073953">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叫德白管护所（站）</w:t>
            </w:r>
            <w:r>
              <w:rPr>
                <w:rFonts w:hint="default"/>
                <w:lang w:val="en-US" w:eastAsia="zh-CN"/>
              </w:rPr>
              <w:t xml:space="preserve"> </w:t>
            </w:r>
          </w:p>
        </w:tc>
        <w:tc>
          <w:tcPr>
            <w:tcW w:w="1292" w:type="dxa"/>
            <w:shd w:val="clear" w:color="auto" w:fill="auto"/>
            <w:noWrap/>
            <w:vAlign w:val="center"/>
          </w:tcPr>
          <w:p w14:paraId="58901978">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88.27</w:t>
            </w:r>
          </w:p>
        </w:tc>
        <w:tc>
          <w:tcPr>
            <w:tcW w:w="1457" w:type="dxa"/>
            <w:shd w:val="clear" w:color="auto" w:fill="auto"/>
            <w:noWrap/>
            <w:vAlign w:val="center"/>
          </w:tcPr>
          <w:p w14:paraId="7B8FFC0A">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6</w:t>
            </w:r>
          </w:p>
        </w:tc>
        <w:tc>
          <w:tcPr>
            <w:tcW w:w="1132" w:type="dxa"/>
            <w:shd w:val="clear" w:color="auto" w:fill="auto"/>
            <w:noWrap/>
            <w:vAlign w:val="center"/>
          </w:tcPr>
          <w:p w14:paraId="2D766BC1">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15.05 </w:t>
            </w:r>
          </w:p>
        </w:tc>
      </w:tr>
      <w:tr w14:paraId="40D1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4395D374">
            <w:pPr>
              <w:pStyle w:val="30"/>
              <w:keepNext w:val="0"/>
              <w:keepLines w:val="0"/>
              <w:suppressLineNumbers w:val="0"/>
              <w:bidi w:val="0"/>
              <w:spacing w:before="0" w:beforeAutospacing="0" w:after="0" w:afterAutospacing="0"/>
              <w:ind w:left="0" w:right="0"/>
              <w:rPr>
                <w:rFonts w:hint="default"/>
              </w:rPr>
            </w:pPr>
            <w:r>
              <w:rPr>
                <w:rFonts w:hint="default"/>
                <w:lang w:val="en-US" w:eastAsia="zh-CN"/>
              </w:rPr>
              <w:t>8</w:t>
            </w:r>
          </w:p>
        </w:tc>
        <w:tc>
          <w:tcPr>
            <w:tcW w:w="491" w:type="pct"/>
            <w:vMerge w:val="continue"/>
            <w:shd w:val="clear" w:color="auto" w:fill="auto"/>
            <w:vAlign w:val="center"/>
          </w:tcPr>
          <w:p w14:paraId="3EF4CC0A">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04DCEE4E">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城北中心管护所（站）</w:t>
            </w:r>
          </w:p>
        </w:tc>
        <w:tc>
          <w:tcPr>
            <w:tcW w:w="1292" w:type="dxa"/>
            <w:shd w:val="clear" w:color="auto" w:fill="auto"/>
            <w:noWrap/>
            <w:vAlign w:val="center"/>
          </w:tcPr>
          <w:p w14:paraId="0A23C819">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216.47</w:t>
            </w:r>
          </w:p>
        </w:tc>
        <w:tc>
          <w:tcPr>
            <w:tcW w:w="1457" w:type="dxa"/>
            <w:shd w:val="clear" w:color="auto" w:fill="auto"/>
            <w:noWrap/>
            <w:vAlign w:val="center"/>
          </w:tcPr>
          <w:p w14:paraId="01D2B954">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8</w:t>
            </w:r>
          </w:p>
        </w:tc>
        <w:tc>
          <w:tcPr>
            <w:tcW w:w="1132" w:type="dxa"/>
            <w:shd w:val="clear" w:color="auto" w:fill="auto"/>
            <w:noWrap/>
            <w:vAlign w:val="center"/>
          </w:tcPr>
          <w:p w14:paraId="77DC8360">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0.00 </w:t>
            </w:r>
          </w:p>
        </w:tc>
      </w:tr>
      <w:tr w14:paraId="5D95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6A6F65C5">
            <w:pPr>
              <w:pStyle w:val="30"/>
              <w:keepNext w:val="0"/>
              <w:keepLines w:val="0"/>
              <w:suppressLineNumbers w:val="0"/>
              <w:bidi w:val="0"/>
              <w:spacing w:before="0" w:beforeAutospacing="0" w:after="0" w:afterAutospacing="0"/>
              <w:ind w:left="0" w:right="0"/>
              <w:rPr>
                <w:rFonts w:hint="default"/>
              </w:rPr>
            </w:pPr>
            <w:r>
              <w:rPr>
                <w:rFonts w:hint="default"/>
                <w:lang w:val="en-US" w:eastAsia="zh-CN"/>
              </w:rPr>
              <w:t>9</w:t>
            </w:r>
          </w:p>
        </w:tc>
        <w:tc>
          <w:tcPr>
            <w:tcW w:w="491" w:type="pct"/>
            <w:vMerge w:val="continue"/>
            <w:shd w:val="clear" w:color="auto" w:fill="auto"/>
            <w:vAlign w:val="center"/>
          </w:tcPr>
          <w:p w14:paraId="69EA6A5D">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76C1F014">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阿依达勒管护所（站）</w:t>
            </w:r>
            <w:r>
              <w:rPr>
                <w:rFonts w:hint="default"/>
                <w:lang w:val="en-US" w:eastAsia="zh-CN"/>
              </w:rPr>
              <w:t xml:space="preserve"> </w:t>
            </w:r>
          </w:p>
        </w:tc>
        <w:tc>
          <w:tcPr>
            <w:tcW w:w="1292" w:type="dxa"/>
            <w:shd w:val="clear" w:color="auto" w:fill="auto"/>
            <w:noWrap/>
            <w:vAlign w:val="center"/>
          </w:tcPr>
          <w:p w14:paraId="497BCAAA">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105</w:t>
            </w:r>
          </w:p>
        </w:tc>
        <w:tc>
          <w:tcPr>
            <w:tcW w:w="1457" w:type="dxa"/>
            <w:shd w:val="clear" w:color="auto" w:fill="auto"/>
            <w:noWrap/>
            <w:vAlign w:val="center"/>
          </w:tcPr>
          <w:p w14:paraId="400B20FE">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4</w:t>
            </w:r>
          </w:p>
        </w:tc>
        <w:tc>
          <w:tcPr>
            <w:tcW w:w="1132" w:type="dxa"/>
            <w:shd w:val="clear" w:color="auto" w:fill="auto"/>
            <w:noWrap/>
            <w:vAlign w:val="center"/>
          </w:tcPr>
          <w:p w14:paraId="7FAFB787">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7.01 </w:t>
            </w:r>
          </w:p>
        </w:tc>
      </w:tr>
      <w:tr w14:paraId="436CB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21E19941">
            <w:pPr>
              <w:pStyle w:val="30"/>
              <w:keepNext w:val="0"/>
              <w:keepLines w:val="0"/>
              <w:suppressLineNumbers w:val="0"/>
              <w:bidi w:val="0"/>
              <w:spacing w:before="0" w:beforeAutospacing="0" w:after="0" w:afterAutospacing="0"/>
              <w:ind w:left="0" w:right="0"/>
              <w:rPr>
                <w:rFonts w:hint="default"/>
              </w:rPr>
            </w:pPr>
            <w:r>
              <w:rPr>
                <w:rFonts w:hint="default"/>
                <w:lang w:val="en-US" w:eastAsia="zh-CN"/>
              </w:rPr>
              <w:t>10</w:t>
            </w:r>
          </w:p>
        </w:tc>
        <w:tc>
          <w:tcPr>
            <w:tcW w:w="491" w:type="pct"/>
            <w:vMerge w:val="continue"/>
            <w:shd w:val="clear" w:color="auto" w:fill="auto"/>
            <w:vAlign w:val="center"/>
          </w:tcPr>
          <w:p w14:paraId="38DE8BA1">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3D8E7EBE">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康佳管护所（站）</w:t>
            </w:r>
            <w:r>
              <w:rPr>
                <w:rFonts w:hint="default"/>
                <w:lang w:val="en-US" w:eastAsia="zh-CN"/>
              </w:rPr>
              <w:t xml:space="preserve"> </w:t>
            </w:r>
          </w:p>
        </w:tc>
        <w:tc>
          <w:tcPr>
            <w:tcW w:w="1292" w:type="dxa"/>
            <w:shd w:val="clear" w:color="auto" w:fill="auto"/>
            <w:noWrap/>
            <w:vAlign w:val="center"/>
          </w:tcPr>
          <w:p w14:paraId="59D6717F">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206.64</w:t>
            </w:r>
          </w:p>
        </w:tc>
        <w:tc>
          <w:tcPr>
            <w:tcW w:w="1457" w:type="dxa"/>
            <w:shd w:val="clear" w:color="auto" w:fill="auto"/>
            <w:noWrap/>
            <w:vAlign w:val="center"/>
          </w:tcPr>
          <w:p w14:paraId="42BA3372">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8</w:t>
            </w:r>
          </w:p>
        </w:tc>
        <w:tc>
          <w:tcPr>
            <w:tcW w:w="1132" w:type="dxa"/>
            <w:shd w:val="clear" w:color="auto" w:fill="auto"/>
            <w:noWrap/>
            <w:vAlign w:val="center"/>
          </w:tcPr>
          <w:p w14:paraId="01C06547">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3.37 </w:t>
            </w:r>
          </w:p>
        </w:tc>
      </w:tr>
      <w:tr w14:paraId="2759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48AE6E0F">
            <w:pPr>
              <w:pStyle w:val="30"/>
              <w:keepNext w:val="0"/>
              <w:keepLines w:val="0"/>
              <w:suppressLineNumbers w:val="0"/>
              <w:bidi w:val="0"/>
              <w:spacing w:before="0" w:beforeAutospacing="0" w:after="0" w:afterAutospacing="0"/>
              <w:ind w:left="0" w:right="0"/>
              <w:rPr>
                <w:rFonts w:hint="default"/>
              </w:rPr>
            </w:pPr>
            <w:r>
              <w:rPr>
                <w:rFonts w:hint="default"/>
                <w:lang w:val="en-US" w:eastAsia="zh-CN"/>
              </w:rPr>
              <w:t>11</w:t>
            </w:r>
          </w:p>
        </w:tc>
        <w:tc>
          <w:tcPr>
            <w:tcW w:w="491" w:type="pct"/>
            <w:vMerge w:val="continue"/>
            <w:shd w:val="clear" w:color="auto" w:fill="auto"/>
            <w:vAlign w:val="center"/>
          </w:tcPr>
          <w:p w14:paraId="04D55FE5">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5965DEED">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阿克乔克管护所（站）</w:t>
            </w:r>
            <w:r>
              <w:rPr>
                <w:rFonts w:hint="default"/>
                <w:lang w:val="en-US" w:eastAsia="zh-CN"/>
              </w:rPr>
              <w:t xml:space="preserve"> </w:t>
            </w:r>
          </w:p>
        </w:tc>
        <w:tc>
          <w:tcPr>
            <w:tcW w:w="1292" w:type="dxa"/>
            <w:shd w:val="clear" w:color="auto" w:fill="auto"/>
            <w:noWrap/>
            <w:vAlign w:val="center"/>
          </w:tcPr>
          <w:p w14:paraId="47A4928B">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122.03</w:t>
            </w:r>
          </w:p>
        </w:tc>
        <w:tc>
          <w:tcPr>
            <w:tcW w:w="1457" w:type="dxa"/>
            <w:shd w:val="clear" w:color="auto" w:fill="auto"/>
            <w:noWrap/>
            <w:vAlign w:val="center"/>
          </w:tcPr>
          <w:p w14:paraId="0BEA0966">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6</w:t>
            </w:r>
          </w:p>
        </w:tc>
        <w:tc>
          <w:tcPr>
            <w:tcW w:w="1132" w:type="dxa"/>
            <w:shd w:val="clear" w:color="auto" w:fill="auto"/>
            <w:noWrap/>
            <w:vAlign w:val="center"/>
          </w:tcPr>
          <w:p w14:paraId="7F88F262">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20.05 </w:t>
            </w:r>
          </w:p>
        </w:tc>
      </w:tr>
      <w:tr w14:paraId="6327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23FEE4CE">
            <w:pPr>
              <w:pStyle w:val="30"/>
              <w:keepNext w:val="0"/>
              <w:keepLines w:val="0"/>
              <w:suppressLineNumbers w:val="0"/>
              <w:bidi w:val="0"/>
              <w:spacing w:before="0" w:beforeAutospacing="0" w:after="0" w:afterAutospacing="0"/>
              <w:ind w:left="0" w:right="0"/>
              <w:rPr>
                <w:rFonts w:hint="default"/>
              </w:rPr>
            </w:pPr>
            <w:r>
              <w:rPr>
                <w:rFonts w:hint="default"/>
                <w:lang w:val="en-US" w:eastAsia="zh-CN"/>
              </w:rPr>
              <w:t>12</w:t>
            </w:r>
          </w:p>
        </w:tc>
        <w:tc>
          <w:tcPr>
            <w:tcW w:w="491" w:type="pct"/>
            <w:vMerge w:val="continue"/>
            <w:shd w:val="clear" w:color="auto" w:fill="auto"/>
            <w:vAlign w:val="center"/>
          </w:tcPr>
          <w:p w14:paraId="7D92AF84">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3DE6B729">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大拐管护所（站）</w:t>
            </w:r>
            <w:r>
              <w:rPr>
                <w:rFonts w:hint="default"/>
                <w:lang w:val="en-US" w:eastAsia="zh-CN"/>
              </w:rPr>
              <w:t xml:space="preserve"> </w:t>
            </w:r>
          </w:p>
        </w:tc>
        <w:tc>
          <w:tcPr>
            <w:tcW w:w="1292" w:type="dxa"/>
            <w:shd w:val="clear" w:color="auto" w:fill="auto"/>
            <w:noWrap/>
            <w:vAlign w:val="center"/>
          </w:tcPr>
          <w:p w14:paraId="17EC843D">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105</w:t>
            </w:r>
          </w:p>
        </w:tc>
        <w:tc>
          <w:tcPr>
            <w:tcW w:w="1457" w:type="dxa"/>
            <w:shd w:val="clear" w:color="auto" w:fill="auto"/>
            <w:noWrap/>
            <w:vAlign w:val="center"/>
          </w:tcPr>
          <w:p w14:paraId="56BDE953">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4</w:t>
            </w:r>
          </w:p>
        </w:tc>
        <w:tc>
          <w:tcPr>
            <w:tcW w:w="1132" w:type="dxa"/>
            <w:shd w:val="clear" w:color="auto" w:fill="auto"/>
            <w:noWrap/>
            <w:vAlign w:val="center"/>
          </w:tcPr>
          <w:p w14:paraId="11136957">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7.09 </w:t>
            </w:r>
          </w:p>
        </w:tc>
      </w:tr>
      <w:tr w14:paraId="0C50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62E95D2C">
            <w:pPr>
              <w:pStyle w:val="30"/>
              <w:keepNext w:val="0"/>
              <w:keepLines w:val="0"/>
              <w:suppressLineNumbers w:val="0"/>
              <w:bidi w:val="0"/>
              <w:spacing w:before="0" w:beforeAutospacing="0" w:after="0" w:afterAutospacing="0"/>
              <w:ind w:left="0" w:right="0"/>
              <w:rPr>
                <w:rFonts w:hint="default"/>
                <w:lang w:val="en-US" w:eastAsia="zh-CN"/>
              </w:rPr>
            </w:pPr>
          </w:p>
        </w:tc>
        <w:tc>
          <w:tcPr>
            <w:tcW w:w="491" w:type="pct"/>
            <w:vMerge w:val="continue"/>
            <w:shd w:val="clear" w:color="auto" w:fill="auto"/>
            <w:vAlign w:val="center"/>
          </w:tcPr>
          <w:p w14:paraId="52E24FDA">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4E1A4F5C">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塔岔口管护所（站）</w:t>
            </w:r>
            <w:r>
              <w:rPr>
                <w:rFonts w:hint="default"/>
                <w:lang w:val="en-US" w:eastAsia="zh-CN"/>
              </w:rPr>
              <w:t xml:space="preserve"> </w:t>
            </w:r>
          </w:p>
        </w:tc>
        <w:tc>
          <w:tcPr>
            <w:tcW w:w="1292" w:type="dxa"/>
            <w:shd w:val="clear" w:color="auto" w:fill="auto"/>
            <w:noWrap/>
            <w:vAlign w:val="center"/>
          </w:tcPr>
          <w:p w14:paraId="01BAF9AD">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206.64</w:t>
            </w:r>
          </w:p>
        </w:tc>
        <w:tc>
          <w:tcPr>
            <w:tcW w:w="1457" w:type="dxa"/>
            <w:shd w:val="clear" w:color="auto" w:fill="auto"/>
            <w:noWrap/>
            <w:vAlign w:val="center"/>
          </w:tcPr>
          <w:p w14:paraId="46B27B6C">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4</w:t>
            </w:r>
          </w:p>
        </w:tc>
        <w:tc>
          <w:tcPr>
            <w:tcW w:w="1132" w:type="dxa"/>
            <w:shd w:val="clear" w:color="auto" w:fill="auto"/>
            <w:noWrap/>
            <w:vAlign w:val="center"/>
          </w:tcPr>
          <w:p w14:paraId="11D2D5A8">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4.00 </w:t>
            </w:r>
          </w:p>
        </w:tc>
      </w:tr>
      <w:tr w14:paraId="1E6D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19" w:type="pct"/>
            <w:shd w:val="clear" w:color="auto" w:fill="auto"/>
            <w:vAlign w:val="center"/>
          </w:tcPr>
          <w:p w14:paraId="764FCBA2">
            <w:pPr>
              <w:pStyle w:val="30"/>
              <w:keepNext w:val="0"/>
              <w:keepLines w:val="0"/>
              <w:suppressLineNumbers w:val="0"/>
              <w:bidi w:val="0"/>
              <w:spacing w:before="0" w:beforeAutospacing="0" w:after="0" w:afterAutospacing="0"/>
              <w:ind w:left="0" w:right="0"/>
              <w:rPr>
                <w:rFonts w:hint="default"/>
              </w:rPr>
            </w:pPr>
            <w:r>
              <w:rPr>
                <w:rFonts w:hint="default"/>
                <w:lang w:val="en-US" w:eastAsia="zh-CN"/>
              </w:rPr>
              <w:t>15</w:t>
            </w:r>
          </w:p>
        </w:tc>
        <w:tc>
          <w:tcPr>
            <w:tcW w:w="491" w:type="pct"/>
            <w:vMerge w:val="restart"/>
            <w:shd w:val="clear" w:color="auto" w:fill="auto"/>
            <w:noWrap/>
            <w:vAlign w:val="center"/>
          </w:tcPr>
          <w:p w14:paraId="4D1177FD">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白碱滩区</w:t>
            </w:r>
          </w:p>
        </w:tc>
        <w:tc>
          <w:tcPr>
            <w:tcW w:w="1912" w:type="pct"/>
            <w:shd w:val="clear" w:color="auto" w:fill="auto"/>
            <w:noWrap/>
            <w:vAlign w:val="center"/>
          </w:tcPr>
          <w:p w14:paraId="093F409A">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白碱滩中心管护所（站）</w:t>
            </w:r>
          </w:p>
        </w:tc>
        <w:tc>
          <w:tcPr>
            <w:tcW w:w="758" w:type="pct"/>
            <w:shd w:val="clear" w:color="auto" w:fill="auto"/>
            <w:noWrap/>
            <w:vAlign w:val="center"/>
          </w:tcPr>
          <w:p w14:paraId="6AA65125">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60</w:t>
            </w:r>
          </w:p>
        </w:tc>
        <w:tc>
          <w:tcPr>
            <w:tcW w:w="854" w:type="pct"/>
            <w:shd w:val="clear" w:color="auto" w:fill="auto"/>
            <w:noWrap/>
            <w:vAlign w:val="center"/>
          </w:tcPr>
          <w:p w14:paraId="394414E1">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6</w:t>
            </w:r>
          </w:p>
        </w:tc>
        <w:tc>
          <w:tcPr>
            <w:tcW w:w="1132" w:type="dxa"/>
            <w:shd w:val="clear" w:color="auto" w:fill="auto"/>
            <w:noWrap/>
            <w:vAlign w:val="center"/>
          </w:tcPr>
          <w:p w14:paraId="42087AF0">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15.94 </w:t>
            </w:r>
          </w:p>
        </w:tc>
      </w:tr>
      <w:tr w14:paraId="2375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465C4A11">
            <w:pPr>
              <w:pStyle w:val="30"/>
              <w:keepNext w:val="0"/>
              <w:keepLines w:val="0"/>
              <w:suppressLineNumbers w:val="0"/>
              <w:bidi w:val="0"/>
              <w:spacing w:before="0" w:beforeAutospacing="0" w:after="0" w:afterAutospacing="0"/>
              <w:ind w:left="0" w:right="0"/>
              <w:rPr>
                <w:rFonts w:hint="default"/>
              </w:rPr>
            </w:pPr>
            <w:r>
              <w:rPr>
                <w:rFonts w:hint="default"/>
                <w:lang w:val="en-US" w:eastAsia="zh-CN"/>
              </w:rPr>
              <w:t>16</w:t>
            </w:r>
          </w:p>
        </w:tc>
        <w:tc>
          <w:tcPr>
            <w:tcW w:w="491" w:type="pct"/>
            <w:vMerge w:val="continue"/>
            <w:shd w:val="clear" w:color="auto" w:fill="auto"/>
            <w:noWrap/>
            <w:vAlign w:val="center"/>
          </w:tcPr>
          <w:p w14:paraId="362B06E6">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1377008A">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沙湖管护所（站）</w:t>
            </w:r>
            <w:r>
              <w:rPr>
                <w:rFonts w:hint="default"/>
                <w:lang w:val="en-US" w:eastAsia="zh-CN"/>
              </w:rPr>
              <w:t xml:space="preserve"> </w:t>
            </w:r>
          </w:p>
        </w:tc>
        <w:tc>
          <w:tcPr>
            <w:tcW w:w="758" w:type="pct"/>
            <w:shd w:val="clear" w:color="auto" w:fill="auto"/>
            <w:noWrap/>
            <w:vAlign w:val="center"/>
          </w:tcPr>
          <w:p w14:paraId="7315A038">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122</w:t>
            </w:r>
          </w:p>
        </w:tc>
        <w:tc>
          <w:tcPr>
            <w:tcW w:w="854" w:type="pct"/>
            <w:shd w:val="clear" w:color="auto" w:fill="auto"/>
            <w:noWrap/>
            <w:vAlign w:val="center"/>
          </w:tcPr>
          <w:p w14:paraId="6B80DAFE">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w:t>
            </w:r>
          </w:p>
        </w:tc>
        <w:tc>
          <w:tcPr>
            <w:tcW w:w="1132" w:type="dxa"/>
            <w:shd w:val="clear" w:color="auto" w:fill="auto"/>
            <w:noWrap/>
            <w:vAlign w:val="center"/>
          </w:tcPr>
          <w:p w14:paraId="65BF0AF9">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6.60 </w:t>
            </w:r>
          </w:p>
        </w:tc>
      </w:tr>
      <w:tr w14:paraId="1E1C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1A9C3407">
            <w:pPr>
              <w:pStyle w:val="30"/>
              <w:keepNext w:val="0"/>
              <w:keepLines w:val="0"/>
              <w:suppressLineNumbers w:val="0"/>
              <w:bidi w:val="0"/>
              <w:spacing w:before="0" w:beforeAutospacing="0" w:after="0" w:afterAutospacing="0"/>
              <w:ind w:left="0" w:right="0"/>
              <w:rPr>
                <w:rFonts w:hint="default"/>
              </w:rPr>
            </w:pPr>
            <w:r>
              <w:rPr>
                <w:rFonts w:hint="default"/>
                <w:lang w:val="en-US" w:eastAsia="zh-CN"/>
              </w:rPr>
              <w:t>17</w:t>
            </w:r>
          </w:p>
        </w:tc>
        <w:tc>
          <w:tcPr>
            <w:tcW w:w="491" w:type="pct"/>
            <w:vMerge w:val="continue"/>
            <w:shd w:val="clear" w:color="auto" w:fill="auto"/>
            <w:noWrap/>
            <w:vAlign w:val="center"/>
          </w:tcPr>
          <w:p w14:paraId="3F23396D">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2F352341">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哈尔莫顿管护所（站）</w:t>
            </w:r>
            <w:r>
              <w:rPr>
                <w:rFonts w:hint="default"/>
                <w:lang w:val="en-US" w:eastAsia="zh-CN"/>
              </w:rPr>
              <w:t xml:space="preserve"> </w:t>
            </w:r>
          </w:p>
        </w:tc>
        <w:tc>
          <w:tcPr>
            <w:tcW w:w="758" w:type="pct"/>
            <w:shd w:val="clear" w:color="auto" w:fill="auto"/>
            <w:noWrap/>
            <w:vAlign w:val="center"/>
          </w:tcPr>
          <w:p w14:paraId="6F812E10">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122</w:t>
            </w:r>
          </w:p>
        </w:tc>
        <w:tc>
          <w:tcPr>
            <w:tcW w:w="854" w:type="pct"/>
            <w:shd w:val="clear" w:color="auto" w:fill="auto"/>
            <w:noWrap/>
            <w:vAlign w:val="center"/>
          </w:tcPr>
          <w:p w14:paraId="6BE147E2">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8</w:t>
            </w:r>
          </w:p>
        </w:tc>
        <w:tc>
          <w:tcPr>
            <w:tcW w:w="1132" w:type="dxa"/>
            <w:shd w:val="clear" w:color="auto" w:fill="auto"/>
            <w:noWrap/>
            <w:vAlign w:val="center"/>
          </w:tcPr>
          <w:p w14:paraId="1A5AED37">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8.29 </w:t>
            </w:r>
          </w:p>
        </w:tc>
      </w:tr>
      <w:tr w14:paraId="716B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3FF78574">
            <w:pPr>
              <w:pStyle w:val="30"/>
              <w:keepNext w:val="0"/>
              <w:keepLines w:val="0"/>
              <w:suppressLineNumbers w:val="0"/>
              <w:bidi w:val="0"/>
              <w:spacing w:before="0" w:beforeAutospacing="0" w:after="0" w:afterAutospacing="0"/>
              <w:ind w:left="0" w:right="0"/>
              <w:rPr>
                <w:rFonts w:hint="default"/>
              </w:rPr>
            </w:pPr>
            <w:r>
              <w:rPr>
                <w:rFonts w:hint="default"/>
                <w:lang w:val="en-US" w:eastAsia="zh-CN"/>
              </w:rPr>
              <w:t>18</w:t>
            </w:r>
          </w:p>
        </w:tc>
        <w:tc>
          <w:tcPr>
            <w:tcW w:w="491" w:type="pct"/>
            <w:vMerge w:val="continue"/>
            <w:shd w:val="clear" w:color="auto" w:fill="auto"/>
            <w:noWrap/>
            <w:vAlign w:val="center"/>
          </w:tcPr>
          <w:p w14:paraId="4E29E0D2">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717A3690">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红柳管护所（站）</w:t>
            </w:r>
            <w:r>
              <w:rPr>
                <w:rFonts w:hint="default"/>
                <w:lang w:val="en-US" w:eastAsia="zh-CN"/>
              </w:rPr>
              <w:t xml:space="preserve"> </w:t>
            </w:r>
          </w:p>
        </w:tc>
        <w:tc>
          <w:tcPr>
            <w:tcW w:w="758" w:type="pct"/>
            <w:shd w:val="clear" w:color="auto" w:fill="auto"/>
            <w:noWrap/>
            <w:vAlign w:val="center"/>
          </w:tcPr>
          <w:p w14:paraId="7A7FF465">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122</w:t>
            </w:r>
          </w:p>
        </w:tc>
        <w:tc>
          <w:tcPr>
            <w:tcW w:w="854" w:type="pct"/>
            <w:shd w:val="clear" w:color="auto" w:fill="auto"/>
            <w:noWrap/>
            <w:vAlign w:val="center"/>
          </w:tcPr>
          <w:p w14:paraId="0606C3A8">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0</w:t>
            </w:r>
          </w:p>
        </w:tc>
        <w:tc>
          <w:tcPr>
            <w:tcW w:w="1132" w:type="dxa"/>
            <w:shd w:val="clear" w:color="auto" w:fill="auto"/>
            <w:noWrap/>
            <w:vAlign w:val="center"/>
          </w:tcPr>
          <w:p w14:paraId="0411B0D8">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0.00 </w:t>
            </w:r>
          </w:p>
        </w:tc>
      </w:tr>
      <w:tr w14:paraId="6DA9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2CE7951F">
            <w:pPr>
              <w:pStyle w:val="30"/>
              <w:keepNext w:val="0"/>
              <w:keepLines w:val="0"/>
              <w:suppressLineNumbers w:val="0"/>
              <w:bidi w:val="0"/>
              <w:spacing w:before="0" w:beforeAutospacing="0" w:after="0" w:afterAutospacing="0"/>
              <w:ind w:left="0" w:right="0"/>
              <w:rPr>
                <w:rFonts w:hint="default"/>
              </w:rPr>
            </w:pPr>
            <w:r>
              <w:rPr>
                <w:rFonts w:hint="default"/>
                <w:lang w:val="en-US" w:eastAsia="zh-CN"/>
              </w:rPr>
              <w:t>19</w:t>
            </w:r>
          </w:p>
        </w:tc>
        <w:tc>
          <w:tcPr>
            <w:tcW w:w="491" w:type="pct"/>
            <w:vMerge w:val="continue"/>
            <w:shd w:val="clear" w:color="auto" w:fill="auto"/>
            <w:noWrap/>
            <w:vAlign w:val="center"/>
          </w:tcPr>
          <w:p w14:paraId="374EADBD">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13ABA121">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盐湖管护所（站）</w:t>
            </w:r>
            <w:r>
              <w:rPr>
                <w:rFonts w:hint="default"/>
                <w:lang w:val="en-US" w:eastAsia="zh-CN"/>
              </w:rPr>
              <w:t xml:space="preserve"> </w:t>
            </w:r>
          </w:p>
        </w:tc>
        <w:tc>
          <w:tcPr>
            <w:tcW w:w="758" w:type="pct"/>
            <w:shd w:val="clear" w:color="auto" w:fill="auto"/>
            <w:noWrap/>
            <w:vAlign w:val="center"/>
          </w:tcPr>
          <w:p w14:paraId="3C14A742">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122</w:t>
            </w:r>
          </w:p>
        </w:tc>
        <w:tc>
          <w:tcPr>
            <w:tcW w:w="854" w:type="pct"/>
            <w:shd w:val="clear" w:color="auto" w:fill="auto"/>
            <w:noWrap/>
            <w:vAlign w:val="center"/>
          </w:tcPr>
          <w:p w14:paraId="1FAB2FA9">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0</w:t>
            </w:r>
          </w:p>
        </w:tc>
        <w:tc>
          <w:tcPr>
            <w:tcW w:w="1132" w:type="dxa"/>
            <w:shd w:val="clear" w:color="auto" w:fill="auto"/>
            <w:noWrap/>
            <w:vAlign w:val="center"/>
          </w:tcPr>
          <w:p w14:paraId="01E6E270">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 xml:space="preserve">0.00 </w:t>
            </w:r>
          </w:p>
        </w:tc>
      </w:tr>
      <w:tr w14:paraId="3FFB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486BFF93">
            <w:pPr>
              <w:pStyle w:val="30"/>
              <w:keepNext w:val="0"/>
              <w:keepLines w:val="0"/>
              <w:suppressLineNumbers w:val="0"/>
              <w:bidi w:val="0"/>
              <w:spacing w:before="0" w:beforeAutospacing="0" w:after="0" w:afterAutospacing="0"/>
              <w:ind w:left="0" w:right="0"/>
              <w:rPr>
                <w:rFonts w:hint="default"/>
              </w:rPr>
            </w:pPr>
            <w:r>
              <w:rPr>
                <w:rFonts w:hint="default"/>
                <w:lang w:val="en-US" w:eastAsia="zh-CN"/>
              </w:rPr>
              <w:t>20</w:t>
            </w:r>
          </w:p>
        </w:tc>
        <w:tc>
          <w:tcPr>
            <w:tcW w:w="491" w:type="pct"/>
            <w:vMerge w:val="restart"/>
            <w:shd w:val="clear" w:color="auto" w:fill="auto"/>
            <w:noWrap/>
            <w:vAlign w:val="center"/>
          </w:tcPr>
          <w:p w14:paraId="6587FB7E">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乌尔禾区</w:t>
            </w:r>
          </w:p>
        </w:tc>
        <w:tc>
          <w:tcPr>
            <w:tcW w:w="1912" w:type="pct"/>
            <w:shd w:val="clear" w:color="auto" w:fill="auto"/>
            <w:noWrap/>
            <w:vAlign w:val="center"/>
          </w:tcPr>
          <w:p w14:paraId="76AFEB8F">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乌尔禾区中心管护所（站）</w:t>
            </w:r>
          </w:p>
        </w:tc>
        <w:tc>
          <w:tcPr>
            <w:tcW w:w="758" w:type="pct"/>
            <w:shd w:val="clear" w:color="auto" w:fill="auto"/>
            <w:noWrap/>
            <w:vAlign w:val="center"/>
          </w:tcPr>
          <w:p w14:paraId="5F3FFFCE">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206.64</w:t>
            </w:r>
          </w:p>
        </w:tc>
        <w:tc>
          <w:tcPr>
            <w:tcW w:w="854" w:type="pct"/>
            <w:shd w:val="clear" w:color="auto" w:fill="auto"/>
            <w:noWrap/>
            <w:vAlign w:val="center"/>
          </w:tcPr>
          <w:p w14:paraId="48A99712">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6</w:t>
            </w:r>
          </w:p>
        </w:tc>
        <w:tc>
          <w:tcPr>
            <w:tcW w:w="1132" w:type="dxa"/>
            <w:shd w:val="clear" w:color="auto" w:fill="auto"/>
            <w:noWrap/>
            <w:vAlign w:val="center"/>
          </w:tcPr>
          <w:p w14:paraId="61B6E0EE">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2.8</w:t>
            </w:r>
          </w:p>
        </w:tc>
      </w:tr>
      <w:tr w14:paraId="57D4A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1926343B">
            <w:pPr>
              <w:pStyle w:val="30"/>
              <w:keepNext w:val="0"/>
              <w:keepLines w:val="0"/>
              <w:suppressLineNumbers w:val="0"/>
              <w:bidi w:val="0"/>
              <w:spacing w:before="0" w:beforeAutospacing="0" w:after="0" w:afterAutospacing="0"/>
              <w:ind w:left="0" w:right="0"/>
              <w:rPr>
                <w:rFonts w:hint="default"/>
              </w:rPr>
            </w:pPr>
            <w:r>
              <w:rPr>
                <w:rFonts w:hint="default"/>
                <w:lang w:val="en-US" w:eastAsia="zh-CN"/>
              </w:rPr>
              <w:t>21</w:t>
            </w:r>
          </w:p>
        </w:tc>
        <w:tc>
          <w:tcPr>
            <w:tcW w:w="491" w:type="pct"/>
            <w:vMerge w:val="continue"/>
            <w:shd w:val="clear" w:color="auto" w:fill="auto"/>
            <w:noWrap/>
            <w:vAlign w:val="center"/>
          </w:tcPr>
          <w:p w14:paraId="1BB39DE3">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0C6169EF">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库克赛管护所（站）</w:t>
            </w:r>
            <w:r>
              <w:rPr>
                <w:rFonts w:hint="default"/>
                <w:lang w:val="en-US" w:eastAsia="zh-CN"/>
              </w:rPr>
              <w:t xml:space="preserve"> </w:t>
            </w:r>
          </w:p>
        </w:tc>
        <w:tc>
          <w:tcPr>
            <w:tcW w:w="758" w:type="pct"/>
            <w:shd w:val="clear" w:color="auto" w:fill="auto"/>
            <w:noWrap/>
            <w:vAlign w:val="center"/>
          </w:tcPr>
          <w:p w14:paraId="6E352334">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271</w:t>
            </w:r>
          </w:p>
        </w:tc>
        <w:tc>
          <w:tcPr>
            <w:tcW w:w="854" w:type="pct"/>
            <w:shd w:val="clear" w:color="auto" w:fill="auto"/>
            <w:noWrap/>
            <w:vAlign w:val="center"/>
          </w:tcPr>
          <w:p w14:paraId="605E98B7">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3</w:t>
            </w:r>
          </w:p>
        </w:tc>
        <w:tc>
          <w:tcPr>
            <w:tcW w:w="1132" w:type="dxa"/>
            <w:shd w:val="clear" w:color="auto" w:fill="auto"/>
            <w:noWrap/>
            <w:vAlign w:val="center"/>
          </w:tcPr>
          <w:p w14:paraId="73B7A3BC">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1.24</w:t>
            </w:r>
          </w:p>
        </w:tc>
      </w:tr>
      <w:tr w14:paraId="2FAE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251DF7DC">
            <w:pPr>
              <w:pStyle w:val="30"/>
              <w:keepNext w:val="0"/>
              <w:keepLines w:val="0"/>
              <w:suppressLineNumbers w:val="0"/>
              <w:bidi w:val="0"/>
              <w:spacing w:before="0" w:beforeAutospacing="0" w:after="0" w:afterAutospacing="0"/>
              <w:ind w:left="0" w:right="0"/>
              <w:rPr>
                <w:rFonts w:hint="default"/>
              </w:rPr>
            </w:pPr>
            <w:r>
              <w:rPr>
                <w:rFonts w:hint="default"/>
                <w:lang w:val="en-US" w:eastAsia="zh-CN"/>
              </w:rPr>
              <w:t>22</w:t>
            </w:r>
          </w:p>
        </w:tc>
        <w:tc>
          <w:tcPr>
            <w:tcW w:w="491" w:type="pct"/>
            <w:vMerge w:val="continue"/>
            <w:shd w:val="clear" w:color="auto" w:fill="auto"/>
            <w:noWrap/>
            <w:vAlign w:val="center"/>
          </w:tcPr>
          <w:p w14:paraId="7D8660CD">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29B95813">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尊太来管护所（站）</w:t>
            </w:r>
            <w:r>
              <w:rPr>
                <w:rFonts w:hint="default"/>
                <w:lang w:val="en-US" w:eastAsia="zh-CN"/>
              </w:rPr>
              <w:t xml:space="preserve"> </w:t>
            </w:r>
          </w:p>
        </w:tc>
        <w:tc>
          <w:tcPr>
            <w:tcW w:w="758" w:type="pct"/>
            <w:shd w:val="clear" w:color="auto" w:fill="auto"/>
            <w:noWrap/>
            <w:vAlign w:val="center"/>
          </w:tcPr>
          <w:p w14:paraId="6CEC81E0">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122.03</w:t>
            </w:r>
          </w:p>
        </w:tc>
        <w:tc>
          <w:tcPr>
            <w:tcW w:w="854" w:type="pct"/>
            <w:shd w:val="clear" w:color="auto" w:fill="auto"/>
            <w:noWrap/>
            <w:vAlign w:val="center"/>
          </w:tcPr>
          <w:p w14:paraId="30E97B85">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8</w:t>
            </w:r>
          </w:p>
        </w:tc>
        <w:tc>
          <w:tcPr>
            <w:tcW w:w="1132" w:type="dxa"/>
            <w:shd w:val="clear" w:color="auto" w:fill="auto"/>
            <w:noWrap/>
            <w:vAlign w:val="center"/>
          </w:tcPr>
          <w:p w14:paraId="7AA548EF">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5.47</w:t>
            </w:r>
          </w:p>
        </w:tc>
      </w:tr>
      <w:tr w14:paraId="05907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6EF23F51">
            <w:pPr>
              <w:pStyle w:val="30"/>
              <w:keepNext w:val="0"/>
              <w:keepLines w:val="0"/>
              <w:suppressLineNumbers w:val="0"/>
              <w:bidi w:val="0"/>
              <w:spacing w:before="0" w:beforeAutospacing="0" w:after="0" w:afterAutospacing="0"/>
              <w:ind w:left="0" w:right="0"/>
              <w:rPr>
                <w:rFonts w:hint="default"/>
              </w:rPr>
            </w:pPr>
            <w:r>
              <w:rPr>
                <w:rFonts w:hint="default"/>
                <w:lang w:val="en-US" w:eastAsia="zh-CN"/>
              </w:rPr>
              <w:t>23</w:t>
            </w:r>
          </w:p>
        </w:tc>
        <w:tc>
          <w:tcPr>
            <w:tcW w:w="491" w:type="pct"/>
            <w:vMerge w:val="continue"/>
            <w:shd w:val="clear" w:color="auto" w:fill="auto"/>
            <w:noWrap/>
            <w:vAlign w:val="center"/>
          </w:tcPr>
          <w:p w14:paraId="5CF33430">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64F1B504">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黄羊泉管护所（站）</w:t>
            </w:r>
            <w:r>
              <w:rPr>
                <w:rFonts w:hint="default"/>
                <w:lang w:val="en-US" w:eastAsia="zh-CN"/>
              </w:rPr>
              <w:t xml:space="preserve"> </w:t>
            </w:r>
          </w:p>
        </w:tc>
        <w:tc>
          <w:tcPr>
            <w:tcW w:w="758" w:type="pct"/>
            <w:shd w:val="clear" w:color="auto" w:fill="auto"/>
            <w:noWrap/>
            <w:vAlign w:val="center"/>
          </w:tcPr>
          <w:p w14:paraId="7A925FCE">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118.19</w:t>
            </w:r>
          </w:p>
        </w:tc>
        <w:tc>
          <w:tcPr>
            <w:tcW w:w="854" w:type="pct"/>
            <w:shd w:val="clear" w:color="auto" w:fill="auto"/>
            <w:noWrap/>
            <w:vAlign w:val="center"/>
          </w:tcPr>
          <w:p w14:paraId="0DBC401F">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3</w:t>
            </w:r>
          </w:p>
        </w:tc>
        <w:tc>
          <w:tcPr>
            <w:tcW w:w="1132" w:type="dxa"/>
            <w:shd w:val="clear" w:color="auto" w:fill="auto"/>
            <w:noWrap/>
            <w:vAlign w:val="center"/>
          </w:tcPr>
          <w:p w14:paraId="1E76FF5D">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2.47</w:t>
            </w:r>
          </w:p>
        </w:tc>
      </w:tr>
      <w:tr w14:paraId="3C95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108117FE">
            <w:pPr>
              <w:pStyle w:val="30"/>
              <w:keepNext w:val="0"/>
              <w:keepLines w:val="0"/>
              <w:suppressLineNumbers w:val="0"/>
              <w:bidi w:val="0"/>
              <w:spacing w:before="0" w:beforeAutospacing="0" w:after="0" w:afterAutospacing="0"/>
              <w:ind w:left="0" w:right="0"/>
              <w:rPr>
                <w:rFonts w:hint="default"/>
              </w:rPr>
            </w:pPr>
            <w:r>
              <w:rPr>
                <w:rFonts w:hint="default"/>
                <w:lang w:val="en-US" w:eastAsia="zh-CN"/>
              </w:rPr>
              <w:t>24</w:t>
            </w:r>
          </w:p>
        </w:tc>
        <w:tc>
          <w:tcPr>
            <w:tcW w:w="491" w:type="pct"/>
            <w:vMerge w:val="continue"/>
            <w:shd w:val="clear" w:color="auto" w:fill="auto"/>
            <w:noWrap/>
            <w:vAlign w:val="center"/>
          </w:tcPr>
          <w:p w14:paraId="01DF6D7E">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1FF6E7AE">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夏娜管护所（站）</w:t>
            </w:r>
            <w:r>
              <w:rPr>
                <w:rFonts w:hint="default"/>
                <w:lang w:val="en-US" w:eastAsia="zh-CN"/>
              </w:rPr>
              <w:t xml:space="preserve"> </w:t>
            </w:r>
          </w:p>
        </w:tc>
        <w:tc>
          <w:tcPr>
            <w:tcW w:w="758" w:type="pct"/>
            <w:shd w:val="clear" w:color="auto" w:fill="auto"/>
            <w:noWrap/>
            <w:vAlign w:val="center"/>
          </w:tcPr>
          <w:p w14:paraId="77083B42">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122.03</w:t>
            </w:r>
          </w:p>
        </w:tc>
        <w:tc>
          <w:tcPr>
            <w:tcW w:w="854" w:type="pct"/>
            <w:shd w:val="clear" w:color="auto" w:fill="auto"/>
            <w:noWrap/>
            <w:vAlign w:val="center"/>
          </w:tcPr>
          <w:p w14:paraId="5ABE116B">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6</w:t>
            </w:r>
          </w:p>
        </w:tc>
        <w:tc>
          <w:tcPr>
            <w:tcW w:w="1132" w:type="dxa"/>
            <w:shd w:val="clear" w:color="auto" w:fill="auto"/>
            <w:noWrap/>
            <w:vAlign w:val="center"/>
          </w:tcPr>
          <w:p w14:paraId="399088E4">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13.44</w:t>
            </w:r>
          </w:p>
        </w:tc>
      </w:tr>
      <w:tr w14:paraId="78D0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19" w:type="pct"/>
            <w:shd w:val="clear" w:color="auto" w:fill="auto"/>
            <w:vAlign w:val="center"/>
          </w:tcPr>
          <w:p w14:paraId="1A53335C">
            <w:pPr>
              <w:pStyle w:val="30"/>
              <w:keepNext w:val="0"/>
              <w:keepLines w:val="0"/>
              <w:suppressLineNumbers w:val="0"/>
              <w:bidi w:val="0"/>
              <w:spacing w:before="0" w:beforeAutospacing="0" w:after="0" w:afterAutospacing="0"/>
              <w:ind w:left="0" w:right="0"/>
              <w:rPr>
                <w:rFonts w:hint="default"/>
              </w:rPr>
            </w:pPr>
            <w:r>
              <w:rPr>
                <w:rFonts w:hint="default"/>
                <w:lang w:val="en-US" w:eastAsia="zh-CN"/>
              </w:rPr>
              <w:t>25</w:t>
            </w:r>
          </w:p>
        </w:tc>
        <w:tc>
          <w:tcPr>
            <w:tcW w:w="491" w:type="pct"/>
            <w:vMerge w:val="continue"/>
            <w:shd w:val="clear" w:color="auto" w:fill="auto"/>
            <w:noWrap/>
            <w:vAlign w:val="center"/>
          </w:tcPr>
          <w:p w14:paraId="24F5C012">
            <w:pPr>
              <w:pStyle w:val="30"/>
              <w:keepNext w:val="0"/>
              <w:keepLines w:val="0"/>
              <w:suppressLineNumbers w:val="0"/>
              <w:bidi w:val="0"/>
              <w:spacing w:before="0" w:beforeAutospacing="0" w:after="0" w:afterAutospacing="0"/>
              <w:ind w:left="0" w:right="0"/>
              <w:rPr>
                <w:rFonts w:hint="eastAsia"/>
              </w:rPr>
            </w:pPr>
          </w:p>
        </w:tc>
        <w:tc>
          <w:tcPr>
            <w:tcW w:w="1912" w:type="pct"/>
            <w:shd w:val="clear" w:color="auto" w:fill="auto"/>
            <w:noWrap/>
            <w:vAlign w:val="center"/>
          </w:tcPr>
          <w:p w14:paraId="02D85D54">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艾里克湖管护所（站）</w:t>
            </w:r>
            <w:r>
              <w:rPr>
                <w:rFonts w:hint="default"/>
                <w:lang w:val="en-US" w:eastAsia="zh-CN"/>
              </w:rPr>
              <w:t xml:space="preserve"> </w:t>
            </w:r>
          </w:p>
        </w:tc>
        <w:tc>
          <w:tcPr>
            <w:tcW w:w="758" w:type="pct"/>
            <w:shd w:val="clear" w:color="auto" w:fill="auto"/>
            <w:noWrap/>
            <w:vAlign w:val="center"/>
          </w:tcPr>
          <w:p w14:paraId="32E0B1FA">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122.03</w:t>
            </w:r>
          </w:p>
        </w:tc>
        <w:tc>
          <w:tcPr>
            <w:tcW w:w="854" w:type="pct"/>
            <w:shd w:val="clear" w:color="auto" w:fill="auto"/>
            <w:noWrap/>
            <w:vAlign w:val="center"/>
          </w:tcPr>
          <w:p w14:paraId="7E83A6A7">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4</w:t>
            </w:r>
          </w:p>
        </w:tc>
        <w:tc>
          <w:tcPr>
            <w:tcW w:w="1132" w:type="dxa"/>
            <w:shd w:val="clear" w:color="auto" w:fill="auto"/>
            <w:noWrap/>
            <w:vAlign w:val="center"/>
          </w:tcPr>
          <w:p w14:paraId="589AB4D2">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4.76</w:t>
            </w:r>
          </w:p>
        </w:tc>
      </w:tr>
    </w:tbl>
    <w:p w14:paraId="3FDDD1A3">
      <w:pPr>
        <w:pStyle w:val="4"/>
        <w:bidi w:val="0"/>
        <w:rPr>
          <w:rFonts w:hint="eastAsia"/>
          <w:lang w:val="en-US" w:eastAsia="zh-CN"/>
        </w:rPr>
      </w:pPr>
      <w:r>
        <w:rPr>
          <w:rFonts w:hint="eastAsia"/>
        </w:rPr>
        <w:t>（三）管护</w:t>
      </w:r>
      <w:r>
        <w:rPr>
          <w:rFonts w:hint="eastAsia"/>
          <w:lang w:val="en-US" w:eastAsia="zh-CN"/>
        </w:rPr>
        <w:t>设备</w:t>
      </w:r>
    </w:p>
    <w:p w14:paraId="25647128">
      <w:pPr>
        <w:rPr>
          <w:rFonts w:hint="eastAsia"/>
          <w:lang w:val="en-US" w:eastAsia="zh-CN"/>
        </w:rPr>
      </w:pPr>
      <w:r>
        <w:rPr>
          <w:rFonts w:hint="eastAsia"/>
          <w:lang w:val="en-US" w:eastAsia="zh-CN"/>
        </w:rPr>
        <w:t>克拉玛依市天然林和公益林资源管护以人工巡护为主，智能化管护设施设备有待加强，建有瞭望塔</w:t>
      </w:r>
      <w:r>
        <w:rPr>
          <w:rFonts w:hint="eastAsia"/>
          <w:highlight w:val="none"/>
          <w:lang w:val="en-US" w:eastAsia="zh-CN"/>
        </w:rPr>
        <w:t>28</w:t>
      </w:r>
      <w:r>
        <w:rPr>
          <w:rFonts w:hint="eastAsia"/>
          <w:lang w:val="en-US" w:eastAsia="zh-CN"/>
        </w:rPr>
        <w:t>座，视频监控系统1套，应急处理设施设备，手持终端58个、安全防护装备12套、应急处理设施设备425套等。</w:t>
      </w:r>
    </w:p>
    <w:p w14:paraId="1D27D75F">
      <w:pPr>
        <w:pStyle w:val="3"/>
        <w:bidi w:val="0"/>
        <w:rPr>
          <w:rFonts w:hint="eastAsia"/>
          <w:lang w:val="en-US" w:eastAsia="zh-CN"/>
        </w:rPr>
      </w:pPr>
      <w:bookmarkStart w:id="28" w:name="_Toc24656"/>
      <w:r>
        <w:rPr>
          <w:rFonts w:hint="eastAsia"/>
          <w:lang w:val="en-US" w:eastAsia="zh-CN"/>
        </w:rPr>
        <w:t>二、全面管护</w:t>
      </w:r>
      <w:bookmarkEnd w:id="28"/>
    </w:p>
    <w:p w14:paraId="434E8FF8">
      <w:pPr>
        <w:pStyle w:val="4"/>
        <w:bidi w:val="0"/>
        <w:rPr>
          <w:rFonts w:hint="eastAsia"/>
        </w:rPr>
      </w:pPr>
      <w:r>
        <w:rPr>
          <w:rFonts w:hint="eastAsia"/>
          <w:lang w:val="en-US" w:eastAsia="zh-CN"/>
        </w:rPr>
        <w:t>（</w:t>
      </w:r>
      <w:r>
        <w:rPr>
          <w:rFonts w:hint="eastAsia"/>
          <w:lang w:val="en-US" w:eastAsia="en-US"/>
        </w:rPr>
        <w:t>一</w:t>
      </w:r>
      <w:r>
        <w:rPr>
          <w:rFonts w:hint="eastAsia"/>
          <w:lang w:val="en-US" w:eastAsia="zh-CN"/>
        </w:rPr>
        <w:t>）</w:t>
      </w:r>
      <w:r>
        <w:rPr>
          <w:rFonts w:hint="eastAsia"/>
        </w:rPr>
        <w:t>管护任务</w:t>
      </w:r>
    </w:p>
    <w:p w14:paraId="29F28E4F">
      <w:pPr>
        <w:spacing w:line="360" w:lineRule="auto"/>
        <w:ind w:firstLine="552" w:firstLineChars="200"/>
        <w:jc w:val="both"/>
        <w:rPr>
          <w:rFonts w:hint="default" w:eastAsia="仿宋"/>
          <w:highlight w:val="none"/>
          <w:lang w:val="en-US" w:eastAsia="zh-CN"/>
        </w:rPr>
      </w:pPr>
      <w:r>
        <w:rPr>
          <w:rFonts w:hint="eastAsia" w:cs="Times New Roman"/>
          <w:spacing w:val="-2"/>
          <w:sz w:val="28"/>
          <w:szCs w:val="28"/>
          <w:highlight w:val="none"/>
          <w:lang w:val="en-US" w:eastAsia="zh-CN"/>
        </w:rPr>
        <w:t>本次规划范围包括所有天然林和</w:t>
      </w:r>
      <w:r>
        <w:rPr>
          <w:rFonts w:hint="eastAsia" w:ascii="Times New Roman" w:hAnsi="Times New Roman" w:eastAsia="仿宋" w:cs="Times New Roman"/>
          <w:spacing w:val="-2"/>
          <w:sz w:val="28"/>
          <w:szCs w:val="28"/>
          <w:highlight w:val="none"/>
          <w:lang w:val="en-US"/>
        </w:rPr>
        <w:t>非天然</w:t>
      </w:r>
      <w:r>
        <w:rPr>
          <w:rFonts w:hint="eastAsia" w:cs="Times New Roman"/>
          <w:spacing w:val="-2"/>
          <w:sz w:val="28"/>
          <w:szCs w:val="28"/>
          <w:highlight w:val="none"/>
          <w:lang w:val="en-US" w:eastAsia="zh-CN"/>
        </w:rPr>
        <w:t>国家级</w:t>
      </w:r>
      <w:r>
        <w:rPr>
          <w:rFonts w:hint="eastAsia" w:ascii="Times New Roman" w:hAnsi="Times New Roman" w:eastAsia="仿宋" w:cs="Times New Roman"/>
          <w:spacing w:val="-2"/>
          <w:sz w:val="28"/>
          <w:szCs w:val="28"/>
          <w:highlight w:val="none"/>
          <w:lang w:val="en-US"/>
        </w:rPr>
        <w:t>公益林</w:t>
      </w:r>
      <w:r>
        <w:rPr>
          <w:rFonts w:hint="eastAsia" w:ascii="Times New Roman" w:hAnsi="Times New Roman" w:cs="Times New Roman"/>
          <w:spacing w:val="-2"/>
          <w:sz w:val="28"/>
          <w:szCs w:val="28"/>
          <w:highlight w:val="none"/>
          <w:lang w:val="en-US" w:eastAsia="zh-CN"/>
        </w:rPr>
        <w:t>，总面积287.4382</w:t>
      </w:r>
      <w:r>
        <w:rPr>
          <w:rFonts w:hint="eastAsia" w:ascii="Times New Roman" w:hAnsi="Times New Roman" w:eastAsia="仿宋" w:cs="Times New Roman"/>
          <w:spacing w:val="-2"/>
          <w:sz w:val="28"/>
          <w:szCs w:val="28"/>
          <w:highlight w:val="none"/>
          <w:lang w:val="en-US" w:eastAsia="zh-CN"/>
        </w:rPr>
        <w:t>万亩，</w:t>
      </w:r>
      <w:r>
        <w:rPr>
          <w:rFonts w:hint="eastAsia" w:cs="Times New Roman"/>
          <w:spacing w:val="-2"/>
          <w:sz w:val="28"/>
          <w:szCs w:val="28"/>
          <w:highlight w:val="none"/>
          <w:lang w:val="en-US" w:eastAsia="zh-CN"/>
        </w:rPr>
        <w:t>其中</w:t>
      </w:r>
      <w:r>
        <w:rPr>
          <w:rFonts w:hint="eastAsia" w:ascii="Times New Roman" w:hAnsi="Times New Roman" w:eastAsia="仿宋" w:cs="Times New Roman"/>
          <w:spacing w:val="-2"/>
          <w:sz w:val="28"/>
          <w:szCs w:val="28"/>
          <w:highlight w:val="none"/>
          <w:lang w:val="en-US" w:eastAsia="zh-CN"/>
        </w:rPr>
        <w:t>天然林287.4291</w:t>
      </w:r>
      <w:r>
        <w:rPr>
          <w:rFonts w:hint="eastAsia" w:cs="Times New Roman"/>
          <w:spacing w:val="-2"/>
          <w:sz w:val="28"/>
          <w:szCs w:val="28"/>
          <w:highlight w:val="none"/>
          <w:lang w:val="en-US" w:eastAsia="zh-CN"/>
        </w:rPr>
        <w:t>万亩，</w:t>
      </w:r>
      <w:r>
        <w:rPr>
          <w:rFonts w:hint="eastAsia" w:ascii="Times New Roman" w:hAnsi="Times New Roman" w:eastAsia="仿宋" w:cs="Times New Roman"/>
          <w:spacing w:val="-2"/>
          <w:sz w:val="28"/>
          <w:szCs w:val="28"/>
          <w:highlight w:val="none"/>
          <w:lang w:val="en-US"/>
        </w:rPr>
        <w:t>非天然</w:t>
      </w:r>
      <w:r>
        <w:rPr>
          <w:rFonts w:hint="eastAsia" w:cs="Times New Roman"/>
          <w:spacing w:val="-2"/>
          <w:sz w:val="28"/>
          <w:szCs w:val="28"/>
          <w:highlight w:val="none"/>
          <w:lang w:val="en-US" w:eastAsia="zh-CN"/>
        </w:rPr>
        <w:t>国家级</w:t>
      </w:r>
      <w:r>
        <w:rPr>
          <w:rFonts w:hint="eastAsia" w:ascii="Times New Roman" w:hAnsi="Times New Roman" w:eastAsia="仿宋" w:cs="Times New Roman"/>
          <w:spacing w:val="-2"/>
          <w:sz w:val="28"/>
          <w:szCs w:val="28"/>
          <w:highlight w:val="none"/>
          <w:lang w:val="en-US"/>
        </w:rPr>
        <w:t>公益林</w:t>
      </w:r>
      <w:r>
        <w:rPr>
          <w:rFonts w:hint="eastAsia" w:cs="Times New Roman"/>
          <w:spacing w:val="-2"/>
          <w:sz w:val="28"/>
          <w:szCs w:val="28"/>
          <w:highlight w:val="none"/>
          <w:lang w:val="en-US" w:eastAsia="zh-CN"/>
        </w:rPr>
        <w:t>0.0091万亩</w:t>
      </w:r>
      <w:r>
        <w:rPr>
          <w:rFonts w:hint="eastAsia" w:ascii="Times New Roman" w:hAnsi="Times New Roman" w:eastAsia="仿宋" w:cs="Times New Roman"/>
          <w:spacing w:val="-2"/>
          <w:sz w:val="28"/>
          <w:szCs w:val="28"/>
          <w:highlight w:val="none"/>
          <w:lang w:val="en-US" w:eastAsia="zh-CN"/>
        </w:rPr>
        <w:t>。</w:t>
      </w:r>
      <w:r>
        <w:rPr>
          <w:rFonts w:hint="eastAsia" w:ascii="Times New Roman" w:hAnsi="Times New Roman" w:eastAsia="仿宋" w:cs="Times New Roman"/>
          <w:spacing w:val="-2"/>
          <w:sz w:val="28"/>
          <w:szCs w:val="28"/>
          <w:highlight w:val="none"/>
          <w:lang w:val="en-US"/>
        </w:rPr>
        <w:t>实行天然林保护与公益林管理并轨，一体化保护，统一规划布局、统一管理平台、统一基础数据、统一补偿政策、统一管护制度，构建完备、规范、高效的保护制度体系。</w:t>
      </w:r>
      <w:r>
        <w:rPr>
          <w:rFonts w:hint="eastAsia"/>
          <w:highlight w:val="none"/>
          <w:lang w:val="en-US" w:eastAsia="zh-CN"/>
        </w:rPr>
        <w:t>并轨管理后，克拉玛依市管护所（站）数量、面积不变，仍为24处，3245.11平方米，但管护面积有所增加，由</w:t>
      </w:r>
      <w:r>
        <w:rPr>
          <w:rFonts w:hint="eastAsia" w:ascii="Times New Roman" w:hAnsi="Times New Roman" w:eastAsia="仿宋" w:cs="Times New Roman"/>
          <w:spacing w:val="-2"/>
          <w:sz w:val="28"/>
          <w:szCs w:val="28"/>
          <w:highlight w:val="none"/>
          <w:lang w:val="en-US" w:eastAsia="zh-CN"/>
        </w:rPr>
        <w:t>287.4291</w:t>
      </w:r>
      <w:r>
        <w:rPr>
          <w:rFonts w:hint="eastAsia" w:cs="Times New Roman"/>
          <w:spacing w:val="-2"/>
          <w:sz w:val="28"/>
          <w:szCs w:val="28"/>
          <w:highlight w:val="none"/>
          <w:lang w:val="en-US" w:eastAsia="zh-CN"/>
        </w:rPr>
        <w:t>万</w:t>
      </w:r>
      <w:r>
        <w:rPr>
          <w:rFonts w:hint="eastAsia"/>
          <w:highlight w:val="none"/>
          <w:lang w:val="en-US" w:eastAsia="zh-CN"/>
        </w:rPr>
        <w:t>亩增长到</w:t>
      </w:r>
      <w:r>
        <w:rPr>
          <w:rFonts w:hint="eastAsia" w:ascii="Times New Roman" w:hAnsi="Times New Roman" w:cs="Times New Roman"/>
          <w:spacing w:val="-2"/>
          <w:sz w:val="28"/>
          <w:szCs w:val="28"/>
          <w:highlight w:val="none"/>
          <w:lang w:val="en-US" w:eastAsia="zh-CN"/>
        </w:rPr>
        <w:t>287.4382</w:t>
      </w:r>
      <w:r>
        <w:rPr>
          <w:rFonts w:hint="eastAsia"/>
          <w:highlight w:val="none"/>
          <w:lang w:val="en-US" w:eastAsia="zh-CN"/>
        </w:rPr>
        <w:t>万亩，同时按照统一部署，积极发展智慧化管护，规划期内逐年自然减少管护员人数，由2026年的135人（长期聘用+临时聘用），逐年减少至2035年的123人（长期聘用+临时聘用）。</w:t>
      </w:r>
    </w:p>
    <w:p w14:paraId="33F8D3E8">
      <w:pPr>
        <w:pStyle w:val="4"/>
        <w:bidi w:val="0"/>
        <w:rPr>
          <w:rFonts w:hint="eastAsia"/>
          <w:highlight w:val="none"/>
        </w:rPr>
      </w:pPr>
      <w:r>
        <w:rPr>
          <w:rFonts w:hint="eastAsia"/>
          <w:highlight w:val="none"/>
          <w:lang w:val="en-US" w:eastAsia="zh-CN"/>
        </w:rPr>
        <w:t>（</w:t>
      </w:r>
      <w:r>
        <w:rPr>
          <w:rFonts w:hint="eastAsia"/>
          <w:highlight w:val="none"/>
          <w:lang w:val="en-US" w:eastAsia="en-US"/>
        </w:rPr>
        <w:t>二</w:t>
      </w:r>
      <w:r>
        <w:rPr>
          <w:rFonts w:hint="eastAsia"/>
          <w:highlight w:val="none"/>
          <w:lang w:val="en-US" w:eastAsia="zh-CN"/>
        </w:rPr>
        <w:t>）</w:t>
      </w:r>
      <w:r>
        <w:rPr>
          <w:rFonts w:hint="eastAsia"/>
          <w:highlight w:val="none"/>
        </w:rPr>
        <w:t>管护责任</w:t>
      </w:r>
    </w:p>
    <w:p w14:paraId="4229E80B">
      <w:pPr>
        <w:bidi w:val="0"/>
        <w:rPr>
          <w:rFonts w:hint="eastAsia"/>
          <w:highlight w:val="none"/>
          <w:lang w:val="en-US" w:eastAsia="zh-CN"/>
        </w:rPr>
      </w:pPr>
      <w:r>
        <w:rPr>
          <w:rFonts w:hint="eastAsia"/>
          <w:highlight w:val="none"/>
          <w:lang w:val="en-US" w:eastAsia="zh-CN"/>
        </w:rPr>
        <w:t>克拉玛依市森林资源分布较为分散，且涉及油田开发、牧民放牧等问题，加之以人工巡护为主，智慧化管护模式尚未形成，效率较低，管护难度较大。</w:t>
      </w:r>
    </w:p>
    <w:p w14:paraId="4B07FF8C">
      <w:pPr>
        <w:bidi w:val="0"/>
        <w:rPr>
          <w:rFonts w:hint="eastAsia"/>
          <w:highlight w:val="none"/>
          <w:lang w:val="en-US" w:eastAsia="zh-CN"/>
        </w:rPr>
      </w:pPr>
      <w:r>
        <w:rPr>
          <w:rFonts w:hint="eastAsia"/>
          <w:highlight w:val="none"/>
          <w:lang w:val="en-US" w:eastAsia="zh-CN"/>
        </w:rPr>
        <w:t>规划期内将压实管护责任，建立统一的天然林与公益林管护制度，明确管护责任主体、管护内容和管护标准。加强护林队伍建设，配备必要的管护设备和设施，建立健全巡查、监测、报告和应急处置机制，及时发现和处理破坏森林资源的行为。同时，加强对管护工作的监督和考核，确保管护措施落到实处。</w:t>
      </w:r>
    </w:p>
    <w:p w14:paraId="3D9DE99B">
      <w:pPr>
        <w:pStyle w:val="4"/>
        <w:bidi w:val="0"/>
        <w:rPr>
          <w:rFonts w:hint="eastAsia"/>
          <w:highlight w:val="none"/>
        </w:rPr>
      </w:pPr>
      <w:r>
        <w:rPr>
          <w:rFonts w:hint="eastAsia"/>
          <w:highlight w:val="none"/>
          <w:lang w:val="en-US" w:eastAsia="zh-CN"/>
        </w:rPr>
        <w:t>（</w:t>
      </w:r>
      <w:r>
        <w:rPr>
          <w:rFonts w:hint="eastAsia"/>
          <w:highlight w:val="none"/>
          <w:lang w:val="en-US" w:eastAsia="en-US"/>
        </w:rPr>
        <w:t>三</w:t>
      </w:r>
      <w:r>
        <w:rPr>
          <w:rFonts w:hint="eastAsia"/>
          <w:highlight w:val="none"/>
          <w:lang w:val="en-US" w:eastAsia="zh-CN"/>
        </w:rPr>
        <w:t>）</w:t>
      </w:r>
      <w:r>
        <w:rPr>
          <w:rFonts w:hint="eastAsia"/>
          <w:highlight w:val="none"/>
        </w:rPr>
        <w:t>管护能力</w:t>
      </w:r>
    </w:p>
    <w:p w14:paraId="71CD9AED">
      <w:pPr>
        <w:bidi w:val="0"/>
        <w:rPr>
          <w:rFonts w:hint="eastAsia"/>
          <w:b/>
          <w:bCs/>
          <w:highlight w:val="none"/>
          <w:lang w:val="en-US" w:eastAsia="zh-CN"/>
        </w:rPr>
      </w:pPr>
      <w:r>
        <w:rPr>
          <w:rFonts w:hint="eastAsia"/>
          <w:b/>
          <w:bCs/>
          <w:highlight w:val="none"/>
          <w:lang w:eastAsia="zh-CN"/>
        </w:rPr>
        <w:t>（</w:t>
      </w:r>
      <w:r>
        <w:rPr>
          <w:rFonts w:hint="eastAsia"/>
          <w:b/>
          <w:bCs/>
          <w:highlight w:val="none"/>
          <w:lang w:val="en-US" w:eastAsia="zh-CN"/>
        </w:rPr>
        <w:t>1</w:t>
      </w:r>
      <w:r>
        <w:rPr>
          <w:rFonts w:hint="eastAsia"/>
          <w:b/>
          <w:bCs/>
          <w:highlight w:val="none"/>
          <w:lang w:eastAsia="zh-CN"/>
        </w:rPr>
        <w:t>）</w:t>
      </w:r>
      <w:r>
        <w:rPr>
          <w:rFonts w:hint="eastAsia"/>
          <w:b/>
          <w:bCs/>
          <w:highlight w:val="none"/>
          <w:lang w:val="en-US" w:eastAsia="zh-CN"/>
        </w:rPr>
        <w:t>管护所（站）点</w:t>
      </w:r>
    </w:p>
    <w:p w14:paraId="68F0D58B">
      <w:pPr>
        <w:bidi w:val="0"/>
        <w:rPr>
          <w:rFonts w:hint="default"/>
          <w:highlight w:val="none"/>
          <w:lang w:val="en-US" w:eastAsia="zh-CN"/>
        </w:rPr>
      </w:pPr>
      <w:r>
        <w:rPr>
          <w:rFonts w:hint="eastAsia"/>
          <w:highlight w:val="none"/>
          <w:lang w:val="en-US" w:eastAsia="zh-CN"/>
        </w:rPr>
        <w:t>规划期内拟分年度对现有的管护所（站）点进行修缮，以提高管护效率和应急处理能力。2026—2034年分别拟对2、3、6、4、1、3、3、5、3座管护所（站）进行加固改造或功能完善，共计30次，不断改善管护所（站）点环境。</w:t>
      </w:r>
    </w:p>
    <w:p w14:paraId="5754D5EB">
      <w:pPr>
        <w:bidi w:val="0"/>
        <w:rPr>
          <w:b/>
          <w:bCs/>
          <w:highlight w:val="none"/>
        </w:rPr>
      </w:pPr>
      <w:r>
        <w:rPr>
          <w:rFonts w:hint="eastAsia"/>
          <w:b/>
          <w:bCs/>
          <w:highlight w:val="none"/>
          <w:lang w:eastAsia="zh-CN"/>
        </w:rPr>
        <w:t>（</w:t>
      </w:r>
      <w:r>
        <w:rPr>
          <w:rFonts w:hint="eastAsia"/>
          <w:b/>
          <w:bCs/>
          <w:highlight w:val="none"/>
          <w:lang w:val="en-US" w:eastAsia="zh-CN"/>
        </w:rPr>
        <w:t>2</w:t>
      </w:r>
      <w:r>
        <w:rPr>
          <w:rFonts w:hint="eastAsia"/>
          <w:b/>
          <w:bCs/>
          <w:highlight w:val="none"/>
          <w:lang w:eastAsia="zh-CN"/>
        </w:rPr>
        <w:t>）</w:t>
      </w:r>
      <w:r>
        <w:rPr>
          <w:b/>
          <w:bCs/>
          <w:highlight w:val="none"/>
        </w:rPr>
        <w:t>智能化管护</w:t>
      </w:r>
    </w:p>
    <w:p w14:paraId="6F98772A">
      <w:pPr>
        <w:bidi w:val="0"/>
        <w:rPr>
          <w:rFonts w:hint="default"/>
          <w:highlight w:val="none"/>
          <w:lang w:val="en-US" w:eastAsia="zh-CN"/>
        </w:rPr>
      </w:pPr>
      <w:r>
        <w:rPr>
          <w:rFonts w:hint="eastAsia"/>
          <w:highlight w:val="none"/>
          <w:lang w:val="en-US" w:eastAsia="zh-CN"/>
        </w:rPr>
        <w:t>克拉玛依市现有视频监控系统1套，配套</w:t>
      </w:r>
      <w:r>
        <w:rPr>
          <w:rFonts w:hint="default"/>
          <w:highlight w:val="none"/>
          <w:lang w:val="en-US" w:eastAsia="zh-CN"/>
        </w:rPr>
        <w:t>无线信号传输，链路服务</w:t>
      </w:r>
      <w:r>
        <w:rPr>
          <w:rFonts w:hint="eastAsia"/>
          <w:highlight w:val="none"/>
          <w:lang w:val="en-US" w:eastAsia="zh-CN"/>
        </w:rPr>
        <w:t>等内容。规划期内拟购置无人机9台，用于森林资源巡护、病虫害防治、森林火险预报预警等。同时</w:t>
      </w:r>
      <w:r>
        <w:rPr>
          <w:rFonts w:hint="default"/>
          <w:highlight w:val="none"/>
          <w:lang w:val="en-US" w:eastAsia="zh-CN"/>
        </w:rPr>
        <w:t>运用遥感、有害生物无人机监测系统、物联网、移动互联网、大数据等高新技术，构建天空地一体化森林管护网络，实现管护信息互联互通，管护行为实时监管，全面提升森林管护效率和应急处理能力，力争做到监控覆盖率达到100%。</w:t>
      </w:r>
    </w:p>
    <w:p w14:paraId="65563462">
      <w:pPr>
        <w:bidi w:val="0"/>
        <w:rPr>
          <w:b/>
          <w:bCs/>
          <w:highlight w:val="none"/>
        </w:rPr>
      </w:pPr>
      <w:r>
        <w:rPr>
          <w:rFonts w:hint="eastAsia"/>
          <w:b/>
          <w:bCs/>
          <w:highlight w:val="none"/>
          <w:lang w:eastAsia="zh-CN"/>
        </w:rPr>
        <w:t>（</w:t>
      </w:r>
      <w:r>
        <w:rPr>
          <w:rFonts w:hint="eastAsia"/>
          <w:b/>
          <w:bCs/>
          <w:highlight w:val="none"/>
          <w:lang w:val="en-US" w:eastAsia="zh-CN"/>
        </w:rPr>
        <w:t>3</w:t>
      </w:r>
      <w:r>
        <w:rPr>
          <w:rFonts w:hint="eastAsia"/>
          <w:b/>
          <w:bCs/>
          <w:highlight w:val="none"/>
          <w:lang w:eastAsia="zh-CN"/>
        </w:rPr>
        <w:t>）</w:t>
      </w:r>
      <w:r>
        <w:rPr>
          <w:b/>
          <w:bCs/>
          <w:highlight w:val="none"/>
        </w:rPr>
        <w:t>应急处理</w:t>
      </w:r>
    </w:p>
    <w:p w14:paraId="777E9912">
      <w:pPr>
        <w:bidi w:val="0"/>
        <w:rPr>
          <w:highlight w:val="none"/>
        </w:rPr>
      </w:pPr>
      <w:r>
        <w:rPr>
          <w:rFonts w:hint="eastAsia"/>
          <w:highlight w:val="none"/>
          <w:lang w:val="en-US" w:eastAsia="zh-CN"/>
        </w:rPr>
        <w:t>克拉玛依市管护设施设备不足，且较为陈旧，规划期内拟购置购置风力灭火器、消防水泵、消防服等森林防灭火设备，以及诱捕监测、智能虫情测报灯、无人机喷药机等病虫害防治设施设备，共1300套</w:t>
      </w:r>
      <w:r>
        <w:rPr>
          <w:highlight w:val="none"/>
        </w:rPr>
        <w:t>。</w:t>
      </w:r>
    </w:p>
    <w:p w14:paraId="6092E608">
      <w:pPr>
        <w:rPr>
          <w:rFonts w:hint="eastAsia"/>
          <w:highlight w:val="none"/>
        </w:rPr>
      </w:pPr>
      <w:bookmarkStart w:id="29" w:name="_Toc28050"/>
      <w:r>
        <w:rPr>
          <w:rFonts w:hint="eastAsia"/>
          <w:highlight w:val="none"/>
        </w:rPr>
        <w:br w:type="page"/>
      </w:r>
    </w:p>
    <w:p w14:paraId="5CBCD570">
      <w:pPr>
        <w:pStyle w:val="2"/>
        <w:bidi w:val="0"/>
        <w:rPr>
          <w:rFonts w:hint="eastAsia"/>
          <w:lang w:val="en-US" w:eastAsia="zh-CN"/>
        </w:rPr>
      </w:pPr>
      <w:bookmarkStart w:id="30" w:name="_Toc14043"/>
      <w:r>
        <w:rPr>
          <w:rFonts w:hint="eastAsia"/>
        </w:rPr>
        <w:t>第五章</w:t>
      </w:r>
      <w:r>
        <w:rPr>
          <w:rFonts w:hint="eastAsia"/>
          <w:lang w:val="en-US" w:eastAsia="zh-CN"/>
        </w:rPr>
        <w:t xml:space="preserve"> </w:t>
      </w:r>
      <w:r>
        <w:rPr>
          <w:rFonts w:hint="eastAsia"/>
        </w:rPr>
        <w:t>科学修复</w:t>
      </w:r>
      <w:bookmarkEnd w:id="30"/>
    </w:p>
    <w:p w14:paraId="2B7740C4">
      <w:pPr>
        <w:pStyle w:val="3"/>
        <w:bidi w:val="0"/>
      </w:pPr>
      <w:bookmarkStart w:id="31" w:name="_Toc14870"/>
      <w:r>
        <w:rPr>
          <w:rFonts w:hint="eastAsia"/>
        </w:rPr>
        <w:t>一、</w:t>
      </w:r>
      <w:r>
        <w:t>现状评价</w:t>
      </w:r>
      <w:bookmarkEnd w:id="31"/>
    </w:p>
    <w:p w14:paraId="75B1AD03">
      <w:pPr>
        <w:pStyle w:val="4"/>
        <w:bidi w:val="0"/>
        <w:rPr>
          <w:rFonts w:hint="default"/>
          <w:lang w:val="en-US" w:eastAsia="zh-CN"/>
        </w:rPr>
      </w:pPr>
      <w:r>
        <w:rPr>
          <w:rFonts w:hint="eastAsia"/>
          <w:lang w:val="en-US" w:eastAsia="zh-CN"/>
        </w:rPr>
        <w:t>（一）资源评价</w:t>
      </w:r>
    </w:p>
    <w:p w14:paraId="7567BCB8">
      <w:pPr>
        <w:bidi w:val="0"/>
        <w:rPr>
          <w:rFonts w:hint="eastAsia"/>
          <w:lang w:val="en-US" w:eastAsia="zh-CN"/>
        </w:rPr>
      </w:pPr>
      <w:r>
        <w:rPr>
          <w:rFonts w:hint="eastAsia"/>
          <w:lang w:val="en-US" w:eastAsia="zh-CN"/>
        </w:rPr>
        <w:t>克拉玛依市位于古尔班通古特沙漠的西北边缘，生态环境十分恶劣，干旱、风沙危害严重，夏季高温，干旱少雨，有大风和霜冻危害。</w:t>
      </w:r>
      <w:r>
        <w:rPr>
          <w:rFonts w:hint="eastAsia"/>
          <w:highlight w:val="none"/>
          <w:lang w:val="en-US" w:eastAsia="zh-CN"/>
        </w:rPr>
        <w:t>目前天然林、非天然公益林面积共305.6513万亩，以</w:t>
      </w:r>
      <w:r>
        <w:rPr>
          <w:rFonts w:hint="eastAsia"/>
          <w:color w:val="auto"/>
          <w:highlight w:val="none"/>
          <w:lang w:val="en-US" w:eastAsia="zh-CN"/>
        </w:rPr>
        <w:t>天然国家公益林</w:t>
      </w:r>
      <w:r>
        <w:rPr>
          <w:rFonts w:hint="eastAsia"/>
          <w:highlight w:val="none"/>
          <w:lang w:val="en-US" w:eastAsia="zh-CN"/>
        </w:rPr>
        <w:t>为主，多为国家特别灌木林地，乔木林以幼龄林、中龄林为主。主要分布于南部和中部，除克拉玛依区小拐乡南部、白碱滩区东南部、乌尔禾区东部和东北部等区域存在部分因自然退化和人为活动导致的低质低效次生林和退化林外，大</w:t>
      </w:r>
      <w:r>
        <w:rPr>
          <w:rFonts w:hint="eastAsia"/>
          <w:lang w:val="en-US" w:eastAsia="zh-CN"/>
        </w:rPr>
        <w:t>部分森林资源健康状较为况良好。</w:t>
      </w:r>
    </w:p>
    <w:p w14:paraId="31C48C07">
      <w:pPr>
        <w:pStyle w:val="4"/>
        <w:bidi w:val="0"/>
        <w:rPr>
          <w:rFonts w:hint="default"/>
          <w:lang w:val="en-US" w:eastAsia="zh-CN"/>
        </w:rPr>
      </w:pPr>
      <w:r>
        <w:rPr>
          <w:rFonts w:hint="eastAsia"/>
          <w:lang w:val="en-US" w:eastAsia="zh-CN"/>
        </w:rPr>
        <w:t>（二）主攻方向</w:t>
      </w:r>
    </w:p>
    <w:p w14:paraId="62CA6A5C">
      <w:pPr>
        <w:bidi w:val="0"/>
        <w:rPr>
          <w:rFonts w:hint="eastAsia"/>
          <w:lang w:val="en-US" w:eastAsia="zh-CN"/>
        </w:rPr>
      </w:pPr>
      <w:r>
        <w:rPr>
          <w:rFonts w:hint="eastAsia"/>
          <w:lang w:val="en-US" w:eastAsia="zh-CN"/>
        </w:rPr>
        <w:t>通过封山育林等近自然措施，对人为活动破坏明显、自然演替退化集中的区域进行生态修复治理，提升天然林和非天然公益林的价值功能，</w:t>
      </w:r>
      <w:r>
        <w:rPr>
          <w:rFonts w:hint="default"/>
          <w:lang w:val="en-US" w:eastAsia="zh-CN"/>
        </w:rPr>
        <w:t>增强</w:t>
      </w:r>
      <w:r>
        <w:rPr>
          <w:rFonts w:hint="eastAsia"/>
          <w:lang w:val="en-US" w:eastAsia="zh-CN"/>
        </w:rPr>
        <w:t>森林</w:t>
      </w:r>
      <w:r>
        <w:rPr>
          <w:rFonts w:hint="default"/>
          <w:lang w:val="en-US" w:eastAsia="zh-CN"/>
        </w:rPr>
        <w:t>生态系统的稳定性和抗逆性，改善</w:t>
      </w:r>
      <w:r>
        <w:rPr>
          <w:rFonts w:hint="eastAsia"/>
          <w:lang w:val="en-US" w:eastAsia="zh-CN"/>
        </w:rPr>
        <w:t>森林</w:t>
      </w:r>
      <w:r>
        <w:rPr>
          <w:rFonts w:hint="default"/>
          <w:lang w:val="en-US" w:eastAsia="zh-CN"/>
        </w:rPr>
        <w:t>生态系统的健康</w:t>
      </w:r>
      <w:r>
        <w:rPr>
          <w:rFonts w:hint="eastAsia"/>
          <w:lang w:val="en-US" w:eastAsia="zh-CN"/>
        </w:rPr>
        <w:t>状况。</w:t>
      </w:r>
    </w:p>
    <w:p w14:paraId="5BB6FFB6">
      <w:pPr>
        <w:pStyle w:val="3"/>
        <w:bidi w:val="0"/>
        <w:rPr>
          <w:rFonts w:hint="eastAsia"/>
        </w:rPr>
      </w:pPr>
      <w:bookmarkStart w:id="32" w:name="_Toc27132"/>
      <w:r>
        <w:rPr>
          <w:rFonts w:hint="eastAsia"/>
        </w:rPr>
        <w:t>二、</w:t>
      </w:r>
      <w:r>
        <w:t>类型划分</w:t>
      </w:r>
      <w:bookmarkEnd w:id="32"/>
    </w:p>
    <w:p w14:paraId="29A0AF5B">
      <w:pPr>
        <w:pStyle w:val="12"/>
        <w:pageBreakBefore w:val="0"/>
        <w:wordWrap/>
        <w:overflowPunct/>
        <w:topLinePunct w:val="0"/>
        <w:bidi w:val="0"/>
        <w:adjustRightInd w:val="0"/>
        <w:spacing w:line="360" w:lineRule="auto"/>
        <w:rPr>
          <w:rFonts w:hint="eastAsia"/>
          <w:highlight w:val="none"/>
          <w:lang w:val="en-US" w:eastAsia="zh-CN"/>
        </w:rPr>
      </w:pPr>
      <w:r>
        <w:rPr>
          <w:rFonts w:hint="eastAsia"/>
          <w:highlight w:val="none"/>
          <w:lang w:val="en-US" w:eastAsia="zh-CN"/>
        </w:rPr>
        <w:t>根据2024年林草湿荒普查成果数据和国家级公益林年度变化成果数据，克拉玛依市天然林和非天然公益林面积共305.6513万亩，按照地类和森林资源健康等级划分，</w:t>
      </w:r>
      <w:r>
        <w:rPr>
          <w:highlight w:val="none"/>
        </w:rPr>
        <w:t>健康次生乔木林</w:t>
      </w:r>
      <w:r>
        <w:rPr>
          <w:rFonts w:hint="eastAsia"/>
          <w:highlight w:val="none"/>
        </w:rPr>
        <w:t>9.1589</w:t>
      </w:r>
      <w:r>
        <w:rPr>
          <w:rFonts w:hint="eastAsia"/>
          <w:highlight w:val="none"/>
          <w:lang w:val="en-US" w:eastAsia="zh-CN"/>
        </w:rPr>
        <w:t>万亩，占管护总面积的3.00%；</w:t>
      </w:r>
      <w:r>
        <w:rPr>
          <w:highlight w:val="none"/>
        </w:rPr>
        <w:t>低质低效次生林</w:t>
      </w:r>
      <w:r>
        <w:rPr>
          <w:rFonts w:hint="eastAsia"/>
          <w:highlight w:val="none"/>
          <w:lang w:val="en-US" w:eastAsia="zh-CN"/>
        </w:rPr>
        <w:t>1.2250万亩，占管护总面积的0.40%；；</w:t>
      </w:r>
      <w:r>
        <w:rPr>
          <w:rFonts w:hint="eastAsia"/>
          <w:highlight w:val="none"/>
        </w:rPr>
        <w:t>国家特别规定的灌木林地和低带性矮林</w:t>
      </w:r>
      <w:r>
        <w:rPr>
          <w:rFonts w:hint="eastAsia"/>
          <w:highlight w:val="none"/>
          <w:lang w:val="en-US" w:eastAsia="zh-CN"/>
        </w:rPr>
        <w:t>285.8762万亩，占管护总面积的93.53%；</w:t>
      </w:r>
      <w:r>
        <w:rPr>
          <w:highlight w:val="none"/>
        </w:rPr>
        <w:t>疏林</w:t>
      </w:r>
      <w:r>
        <w:rPr>
          <w:rFonts w:hint="eastAsia"/>
          <w:highlight w:val="none"/>
          <w:lang w:val="en-US" w:eastAsia="zh-CN"/>
        </w:rPr>
        <w:t>地1.4707万亩，占管护总面积的0.48%；其他林地7.9205万亩，占管护总面积的2.59%。</w:t>
      </w:r>
    </w:p>
    <w:p w14:paraId="31ED5539">
      <w:pPr>
        <w:pStyle w:val="29"/>
        <w:bidi w:val="0"/>
        <w:rPr>
          <w:rFonts w:hint="eastAsia"/>
          <w:highlight w:val="none"/>
          <w:lang w:val="en-US" w:eastAsia="zh-CN"/>
        </w:rPr>
      </w:pPr>
      <w:r>
        <w:rPr>
          <w:rFonts w:hint="eastAsia"/>
          <w:highlight w:val="none"/>
          <w:lang w:val="en-US" w:eastAsia="zh-CN"/>
        </w:rPr>
        <w:t>表5-1 克拉玛依市天然林和非天然林资源现状统计表</w:t>
      </w:r>
    </w:p>
    <w:p w14:paraId="4076CAA9">
      <w:pPr>
        <w:pStyle w:val="29"/>
        <w:bidi w:val="0"/>
        <w:jc w:val="right"/>
        <w:rPr>
          <w:rFonts w:hint="eastAsia"/>
          <w:highlight w:val="none"/>
          <w:lang w:val="en-US" w:eastAsia="zh-CN"/>
        </w:rPr>
      </w:pPr>
      <w:r>
        <w:rPr>
          <w:rFonts w:hint="eastAsia"/>
          <w:highlight w:val="none"/>
          <w:lang w:val="en-US" w:eastAsia="zh-CN"/>
        </w:rPr>
        <w:t>单位：万亩</w:t>
      </w:r>
    </w:p>
    <w:tbl>
      <w:tblPr>
        <w:tblStyle w:val="2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86"/>
        <w:gridCol w:w="1682"/>
        <w:gridCol w:w="1077"/>
        <w:gridCol w:w="1077"/>
        <w:gridCol w:w="897"/>
      </w:tblGrid>
      <w:tr w14:paraId="78C1B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 w:hRule="atLeast"/>
        </w:trPr>
        <w:tc>
          <w:tcPr>
            <w:tcW w:w="28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5FAC">
            <w:pPr>
              <w:pStyle w:val="28"/>
              <w:keepNext w:val="0"/>
              <w:keepLines w:val="0"/>
              <w:suppressLineNumbers w:val="0"/>
              <w:bidi w:val="0"/>
              <w:spacing w:before="0" w:beforeAutospacing="0" w:after="0" w:afterAutospacing="0"/>
              <w:ind w:left="0" w:right="0"/>
            </w:pPr>
            <w:r>
              <w:rPr>
                <w:rFonts w:hint="eastAsia"/>
                <w:lang w:val="en-US" w:eastAsia="zh-CN"/>
              </w:rPr>
              <w:t>森林资源类别</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4DB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面积</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A51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合计</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6BE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占比</w:t>
            </w:r>
          </w:p>
        </w:tc>
      </w:tr>
      <w:tr w14:paraId="6DC00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73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0BBA">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健康次生乔木林</w:t>
            </w: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174B5">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天然林</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81D330">
            <w:pPr>
              <w:pStyle w:val="28"/>
              <w:keepNext w:val="0"/>
              <w:keepLines w:val="0"/>
              <w:suppressLineNumbers w:val="0"/>
              <w:bidi w:val="0"/>
              <w:spacing w:before="0" w:beforeAutospacing="0" w:after="0" w:afterAutospacing="0"/>
              <w:ind w:left="0" w:right="0"/>
            </w:pPr>
            <w:r>
              <w:rPr>
                <w:rFonts w:hint="default"/>
                <w:lang w:val="en-US" w:eastAsia="zh-CN"/>
              </w:rPr>
              <w:t>1.5655</w:t>
            </w:r>
          </w:p>
        </w:tc>
        <w:tc>
          <w:tcPr>
            <w:tcW w:w="75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67B65">
            <w:pPr>
              <w:pStyle w:val="28"/>
              <w:keepNext w:val="0"/>
              <w:keepLines w:val="0"/>
              <w:suppressLineNumbers w:val="0"/>
              <w:bidi w:val="0"/>
              <w:spacing w:before="0" w:beforeAutospacing="0" w:after="0" w:afterAutospacing="0"/>
              <w:ind w:left="0" w:right="0"/>
              <w:rPr>
                <w:rFonts w:hint="default"/>
              </w:rPr>
            </w:pPr>
            <w:r>
              <w:rPr>
                <w:rFonts w:hint="default"/>
                <w:lang w:val="en-US" w:eastAsia="zh-CN"/>
              </w:rPr>
              <w:t xml:space="preserve">9.1589 </w:t>
            </w:r>
          </w:p>
        </w:tc>
        <w:tc>
          <w:tcPr>
            <w:tcW w:w="6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AD0B">
            <w:pPr>
              <w:pStyle w:val="28"/>
              <w:keepNext w:val="0"/>
              <w:keepLines w:val="0"/>
              <w:suppressLineNumbers w:val="0"/>
              <w:bidi w:val="0"/>
              <w:spacing w:before="0" w:beforeAutospacing="0" w:after="0" w:afterAutospacing="0"/>
              <w:ind w:left="0" w:right="0"/>
              <w:rPr>
                <w:rFonts w:hint="default"/>
              </w:rPr>
            </w:pPr>
            <w:r>
              <w:rPr>
                <w:rFonts w:hint="default"/>
                <w:lang w:val="en-US" w:eastAsia="zh-CN"/>
              </w:rPr>
              <w:t>3.00%</w:t>
            </w:r>
          </w:p>
        </w:tc>
      </w:tr>
      <w:tr w14:paraId="3EE90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73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4D63">
            <w:pPr>
              <w:pStyle w:val="28"/>
              <w:keepNext w:val="0"/>
              <w:keepLines w:val="0"/>
              <w:suppressLineNumbers w:val="0"/>
              <w:bidi w:val="0"/>
              <w:spacing w:before="0" w:beforeAutospacing="0" w:after="0" w:afterAutospacing="0"/>
              <w:ind w:left="0" w:right="0"/>
              <w:rPr>
                <w:rFonts w:hint="eastAsia"/>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9B7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非天然公益林</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FE33CF">
            <w:pPr>
              <w:pStyle w:val="28"/>
              <w:keepNext w:val="0"/>
              <w:keepLines w:val="0"/>
              <w:suppressLineNumbers w:val="0"/>
              <w:bidi w:val="0"/>
              <w:spacing w:before="0" w:beforeAutospacing="0" w:after="0" w:afterAutospacing="0"/>
              <w:ind w:left="0" w:right="0"/>
              <w:rPr>
                <w:rFonts w:hint="default"/>
              </w:rPr>
            </w:pPr>
            <w:r>
              <w:rPr>
                <w:rFonts w:hint="default"/>
                <w:lang w:val="en-US" w:eastAsia="zh-CN"/>
              </w:rPr>
              <w:t>7.5934</w:t>
            </w:r>
          </w:p>
        </w:tc>
        <w:tc>
          <w:tcPr>
            <w:tcW w:w="75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435DC">
            <w:pPr>
              <w:pStyle w:val="28"/>
              <w:keepNext w:val="0"/>
              <w:keepLines w:val="0"/>
              <w:suppressLineNumbers w:val="0"/>
              <w:bidi w:val="0"/>
              <w:spacing w:before="0" w:beforeAutospacing="0" w:after="0" w:afterAutospacing="0"/>
              <w:ind w:left="0" w:right="0"/>
              <w:rPr>
                <w:rFonts w:hint="default"/>
              </w:rPr>
            </w:pPr>
          </w:p>
        </w:tc>
        <w:tc>
          <w:tcPr>
            <w:tcW w:w="6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4915">
            <w:pPr>
              <w:pStyle w:val="28"/>
              <w:keepNext w:val="0"/>
              <w:keepLines w:val="0"/>
              <w:suppressLineNumbers w:val="0"/>
              <w:bidi w:val="0"/>
              <w:spacing w:before="0" w:beforeAutospacing="0" w:after="0" w:afterAutospacing="0"/>
              <w:ind w:left="0" w:right="0"/>
              <w:rPr>
                <w:rFonts w:hint="default"/>
              </w:rPr>
            </w:pPr>
          </w:p>
        </w:tc>
      </w:tr>
      <w:tr w14:paraId="5E037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73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0A75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低质低效次生林</w:t>
            </w: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BCB4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天然林</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0117A4">
            <w:pPr>
              <w:pStyle w:val="28"/>
              <w:keepNext w:val="0"/>
              <w:keepLines w:val="0"/>
              <w:suppressLineNumbers w:val="0"/>
              <w:bidi w:val="0"/>
              <w:spacing w:before="0" w:beforeAutospacing="0" w:after="0" w:afterAutospacing="0"/>
              <w:ind w:left="0" w:right="0"/>
              <w:rPr>
                <w:rFonts w:hint="default"/>
              </w:rPr>
            </w:pPr>
            <w:r>
              <w:rPr>
                <w:rFonts w:hint="default"/>
                <w:lang w:val="en-US" w:eastAsia="zh-CN"/>
              </w:rPr>
              <w:t>1.2237</w:t>
            </w:r>
          </w:p>
        </w:tc>
        <w:tc>
          <w:tcPr>
            <w:tcW w:w="75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39B4">
            <w:pPr>
              <w:pStyle w:val="28"/>
              <w:keepNext w:val="0"/>
              <w:keepLines w:val="0"/>
              <w:suppressLineNumbers w:val="0"/>
              <w:bidi w:val="0"/>
              <w:spacing w:before="0" w:beforeAutospacing="0" w:after="0" w:afterAutospacing="0"/>
              <w:ind w:left="0" w:right="0"/>
              <w:rPr>
                <w:rFonts w:hint="default"/>
              </w:rPr>
            </w:pPr>
            <w:r>
              <w:rPr>
                <w:rFonts w:hint="default"/>
                <w:lang w:val="en-US" w:eastAsia="zh-CN"/>
              </w:rPr>
              <w:t xml:space="preserve">1.2250 </w:t>
            </w:r>
          </w:p>
        </w:tc>
        <w:tc>
          <w:tcPr>
            <w:tcW w:w="6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E7C8">
            <w:pPr>
              <w:pStyle w:val="28"/>
              <w:keepNext w:val="0"/>
              <w:keepLines w:val="0"/>
              <w:suppressLineNumbers w:val="0"/>
              <w:bidi w:val="0"/>
              <w:spacing w:before="0" w:beforeAutospacing="0" w:after="0" w:afterAutospacing="0"/>
              <w:ind w:left="0" w:right="0"/>
              <w:rPr>
                <w:rFonts w:hint="default"/>
              </w:rPr>
            </w:pPr>
            <w:r>
              <w:rPr>
                <w:rFonts w:hint="default"/>
                <w:lang w:val="en-US" w:eastAsia="zh-CN"/>
              </w:rPr>
              <w:t>0.40%</w:t>
            </w:r>
          </w:p>
        </w:tc>
      </w:tr>
      <w:tr w14:paraId="255F2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73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7BBB9">
            <w:pPr>
              <w:pStyle w:val="28"/>
              <w:keepNext w:val="0"/>
              <w:keepLines w:val="0"/>
              <w:suppressLineNumbers w:val="0"/>
              <w:bidi w:val="0"/>
              <w:spacing w:before="0" w:beforeAutospacing="0" w:after="0" w:afterAutospacing="0"/>
              <w:ind w:left="0" w:right="0"/>
              <w:rPr>
                <w:rFonts w:hint="eastAsia"/>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D03D">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非天然公益林</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72F47E">
            <w:pPr>
              <w:pStyle w:val="28"/>
              <w:keepNext w:val="0"/>
              <w:keepLines w:val="0"/>
              <w:suppressLineNumbers w:val="0"/>
              <w:bidi w:val="0"/>
              <w:spacing w:before="0" w:beforeAutospacing="0" w:after="0" w:afterAutospacing="0"/>
              <w:ind w:left="0" w:right="0"/>
              <w:rPr>
                <w:rFonts w:hint="default"/>
              </w:rPr>
            </w:pPr>
            <w:r>
              <w:rPr>
                <w:rFonts w:hint="default"/>
                <w:lang w:val="en-US" w:eastAsia="zh-CN"/>
              </w:rPr>
              <w:t>0.0013</w:t>
            </w:r>
          </w:p>
        </w:tc>
        <w:tc>
          <w:tcPr>
            <w:tcW w:w="75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86DA">
            <w:pPr>
              <w:pStyle w:val="28"/>
              <w:keepNext w:val="0"/>
              <w:keepLines w:val="0"/>
              <w:suppressLineNumbers w:val="0"/>
              <w:bidi w:val="0"/>
              <w:spacing w:before="0" w:beforeAutospacing="0" w:after="0" w:afterAutospacing="0"/>
              <w:ind w:left="0" w:right="0"/>
              <w:rPr>
                <w:rFonts w:hint="default"/>
              </w:rPr>
            </w:pPr>
          </w:p>
        </w:tc>
        <w:tc>
          <w:tcPr>
            <w:tcW w:w="6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D294">
            <w:pPr>
              <w:pStyle w:val="28"/>
              <w:keepNext w:val="0"/>
              <w:keepLines w:val="0"/>
              <w:suppressLineNumbers w:val="0"/>
              <w:bidi w:val="0"/>
              <w:spacing w:before="0" w:beforeAutospacing="0" w:after="0" w:afterAutospacing="0"/>
              <w:ind w:left="0" w:right="0"/>
              <w:rPr>
                <w:rFonts w:hint="default"/>
              </w:rPr>
            </w:pPr>
          </w:p>
        </w:tc>
      </w:tr>
      <w:tr w14:paraId="137F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73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D1320">
            <w:pPr>
              <w:pStyle w:val="28"/>
              <w:keepNext w:val="0"/>
              <w:keepLines w:val="0"/>
              <w:suppressLineNumbers w:val="0"/>
              <w:bidi w:val="0"/>
              <w:spacing w:before="0" w:beforeAutospacing="0" w:after="0" w:afterAutospacing="0"/>
              <w:ind w:left="0" w:right="0"/>
              <w:rPr>
                <w:rFonts w:hint="eastAsia"/>
              </w:rPr>
            </w:pPr>
            <w:r>
              <w:rPr>
                <w:rFonts w:hint="eastAsia"/>
                <w:highlight w:val="none"/>
              </w:rPr>
              <w:t>国家特别规定的灌木林地和低带性矮林</w:t>
            </w: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E079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天然林</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B3935A">
            <w:pPr>
              <w:pStyle w:val="28"/>
              <w:keepNext w:val="0"/>
              <w:keepLines w:val="0"/>
              <w:suppressLineNumbers w:val="0"/>
              <w:bidi w:val="0"/>
              <w:spacing w:before="0" w:beforeAutospacing="0" w:after="0" w:afterAutospacing="0"/>
              <w:ind w:left="0" w:right="0"/>
              <w:rPr>
                <w:rFonts w:hint="default"/>
              </w:rPr>
            </w:pPr>
            <w:r>
              <w:rPr>
                <w:rFonts w:hint="default"/>
                <w:lang w:val="en-US" w:eastAsia="zh-CN"/>
              </w:rPr>
              <w:t>284.5349</w:t>
            </w:r>
          </w:p>
        </w:tc>
        <w:tc>
          <w:tcPr>
            <w:tcW w:w="75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82DB">
            <w:pPr>
              <w:pStyle w:val="28"/>
              <w:keepNext w:val="0"/>
              <w:keepLines w:val="0"/>
              <w:suppressLineNumbers w:val="0"/>
              <w:bidi w:val="0"/>
              <w:spacing w:before="0" w:beforeAutospacing="0" w:after="0" w:afterAutospacing="0"/>
              <w:ind w:left="0" w:right="0"/>
              <w:rPr>
                <w:rFonts w:hint="default"/>
              </w:rPr>
            </w:pPr>
            <w:r>
              <w:rPr>
                <w:rFonts w:hint="default"/>
                <w:lang w:val="en-US" w:eastAsia="zh-CN"/>
              </w:rPr>
              <w:t xml:space="preserve">285.8762 </w:t>
            </w:r>
          </w:p>
        </w:tc>
        <w:tc>
          <w:tcPr>
            <w:tcW w:w="6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644D8">
            <w:pPr>
              <w:pStyle w:val="28"/>
              <w:keepNext w:val="0"/>
              <w:keepLines w:val="0"/>
              <w:suppressLineNumbers w:val="0"/>
              <w:bidi w:val="0"/>
              <w:spacing w:before="0" w:beforeAutospacing="0" w:after="0" w:afterAutospacing="0"/>
              <w:ind w:left="0" w:right="0"/>
              <w:rPr>
                <w:rFonts w:hint="default"/>
              </w:rPr>
            </w:pPr>
            <w:r>
              <w:rPr>
                <w:rFonts w:hint="default"/>
                <w:lang w:val="en-US" w:eastAsia="zh-CN"/>
              </w:rPr>
              <w:t>93.53%</w:t>
            </w:r>
          </w:p>
        </w:tc>
      </w:tr>
      <w:tr w14:paraId="6D044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73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02791">
            <w:pPr>
              <w:pStyle w:val="28"/>
              <w:keepNext w:val="0"/>
              <w:keepLines w:val="0"/>
              <w:suppressLineNumbers w:val="0"/>
              <w:bidi w:val="0"/>
              <w:spacing w:before="0" w:beforeAutospacing="0" w:after="0" w:afterAutospacing="0"/>
              <w:ind w:left="0" w:right="0"/>
              <w:rPr>
                <w:rFonts w:hint="eastAsia"/>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B834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非天然公益林</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5AD265">
            <w:pPr>
              <w:pStyle w:val="28"/>
              <w:keepNext w:val="0"/>
              <w:keepLines w:val="0"/>
              <w:suppressLineNumbers w:val="0"/>
              <w:bidi w:val="0"/>
              <w:spacing w:before="0" w:beforeAutospacing="0" w:after="0" w:afterAutospacing="0"/>
              <w:ind w:left="0" w:right="0"/>
              <w:rPr>
                <w:rFonts w:hint="default"/>
              </w:rPr>
            </w:pPr>
            <w:r>
              <w:rPr>
                <w:rFonts w:hint="default"/>
                <w:lang w:val="en-US" w:eastAsia="zh-CN"/>
              </w:rPr>
              <w:t>1.3413</w:t>
            </w:r>
          </w:p>
        </w:tc>
        <w:tc>
          <w:tcPr>
            <w:tcW w:w="75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7FC0">
            <w:pPr>
              <w:pStyle w:val="28"/>
              <w:keepNext w:val="0"/>
              <w:keepLines w:val="0"/>
              <w:suppressLineNumbers w:val="0"/>
              <w:bidi w:val="0"/>
              <w:spacing w:before="0" w:beforeAutospacing="0" w:after="0" w:afterAutospacing="0"/>
              <w:ind w:left="0" w:right="0"/>
              <w:rPr>
                <w:rFonts w:hint="default"/>
              </w:rPr>
            </w:pPr>
          </w:p>
        </w:tc>
        <w:tc>
          <w:tcPr>
            <w:tcW w:w="6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4BC27">
            <w:pPr>
              <w:pStyle w:val="28"/>
              <w:keepNext w:val="0"/>
              <w:keepLines w:val="0"/>
              <w:suppressLineNumbers w:val="0"/>
              <w:bidi w:val="0"/>
              <w:spacing w:before="0" w:beforeAutospacing="0" w:after="0" w:afterAutospacing="0"/>
              <w:ind w:left="0" w:right="0"/>
              <w:rPr>
                <w:rFonts w:hint="default"/>
              </w:rPr>
            </w:pPr>
          </w:p>
        </w:tc>
      </w:tr>
      <w:tr w14:paraId="7224A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73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D1FA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疏林地</w:t>
            </w: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C6A8">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天然林</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6C21C">
            <w:pPr>
              <w:pStyle w:val="28"/>
              <w:keepNext w:val="0"/>
              <w:keepLines w:val="0"/>
              <w:suppressLineNumbers w:val="0"/>
              <w:bidi w:val="0"/>
              <w:spacing w:before="0" w:beforeAutospacing="0" w:after="0" w:afterAutospacing="0"/>
              <w:ind w:left="0" w:right="0"/>
              <w:rPr>
                <w:rFonts w:hint="default"/>
              </w:rPr>
            </w:pPr>
            <w:r>
              <w:rPr>
                <w:rFonts w:hint="default"/>
                <w:lang w:val="en-US" w:eastAsia="zh-CN"/>
              </w:rPr>
              <w:t>0.2334</w:t>
            </w:r>
          </w:p>
        </w:tc>
        <w:tc>
          <w:tcPr>
            <w:tcW w:w="75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8FBF">
            <w:pPr>
              <w:pStyle w:val="28"/>
              <w:keepNext w:val="0"/>
              <w:keepLines w:val="0"/>
              <w:suppressLineNumbers w:val="0"/>
              <w:bidi w:val="0"/>
              <w:spacing w:before="0" w:beforeAutospacing="0" w:after="0" w:afterAutospacing="0"/>
              <w:ind w:left="0" w:right="0"/>
              <w:rPr>
                <w:rFonts w:hint="default"/>
              </w:rPr>
            </w:pPr>
            <w:r>
              <w:rPr>
                <w:rFonts w:hint="default"/>
                <w:lang w:val="en-US" w:eastAsia="zh-CN"/>
              </w:rPr>
              <w:t xml:space="preserve">1.4707 </w:t>
            </w:r>
          </w:p>
        </w:tc>
        <w:tc>
          <w:tcPr>
            <w:tcW w:w="6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CC8F9">
            <w:pPr>
              <w:pStyle w:val="28"/>
              <w:keepNext w:val="0"/>
              <w:keepLines w:val="0"/>
              <w:suppressLineNumbers w:val="0"/>
              <w:bidi w:val="0"/>
              <w:spacing w:before="0" w:beforeAutospacing="0" w:after="0" w:afterAutospacing="0"/>
              <w:ind w:left="0" w:right="0"/>
              <w:rPr>
                <w:rFonts w:hint="default"/>
              </w:rPr>
            </w:pPr>
            <w:r>
              <w:rPr>
                <w:rFonts w:hint="default"/>
                <w:lang w:val="en-US" w:eastAsia="zh-CN"/>
              </w:rPr>
              <w:t>0.48%</w:t>
            </w:r>
          </w:p>
        </w:tc>
      </w:tr>
      <w:tr w14:paraId="27B2E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73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C8FE">
            <w:pPr>
              <w:pStyle w:val="28"/>
              <w:keepNext w:val="0"/>
              <w:keepLines w:val="0"/>
              <w:suppressLineNumbers w:val="0"/>
              <w:bidi w:val="0"/>
              <w:spacing w:before="0" w:beforeAutospacing="0" w:after="0" w:afterAutospacing="0"/>
              <w:ind w:left="0" w:right="0"/>
              <w:rPr>
                <w:rFonts w:hint="eastAsia"/>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B21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非天然公益林</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A48D1F">
            <w:pPr>
              <w:pStyle w:val="28"/>
              <w:keepNext w:val="0"/>
              <w:keepLines w:val="0"/>
              <w:suppressLineNumbers w:val="0"/>
              <w:bidi w:val="0"/>
              <w:spacing w:before="0" w:beforeAutospacing="0" w:after="0" w:afterAutospacing="0"/>
              <w:ind w:left="0" w:right="0"/>
              <w:rPr>
                <w:rFonts w:hint="default"/>
              </w:rPr>
            </w:pPr>
            <w:r>
              <w:rPr>
                <w:rFonts w:hint="default"/>
                <w:lang w:val="en-US" w:eastAsia="zh-CN"/>
              </w:rPr>
              <w:t>1.2373</w:t>
            </w:r>
          </w:p>
        </w:tc>
        <w:tc>
          <w:tcPr>
            <w:tcW w:w="75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88FF">
            <w:pPr>
              <w:pStyle w:val="28"/>
              <w:keepNext w:val="0"/>
              <w:keepLines w:val="0"/>
              <w:suppressLineNumbers w:val="0"/>
              <w:bidi w:val="0"/>
              <w:spacing w:before="0" w:beforeAutospacing="0" w:after="0" w:afterAutospacing="0"/>
              <w:ind w:left="0" w:right="0"/>
              <w:rPr>
                <w:rFonts w:hint="default"/>
              </w:rPr>
            </w:pPr>
          </w:p>
        </w:tc>
        <w:tc>
          <w:tcPr>
            <w:tcW w:w="6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BCF4">
            <w:pPr>
              <w:pStyle w:val="28"/>
              <w:keepNext w:val="0"/>
              <w:keepLines w:val="0"/>
              <w:suppressLineNumbers w:val="0"/>
              <w:bidi w:val="0"/>
              <w:spacing w:before="0" w:beforeAutospacing="0" w:after="0" w:afterAutospacing="0"/>
              <w:ind w:left="0" w:right="0"/>
              <w:rPr>
                <w:rFonts w:hint="default"/>
              </w:rPr>
            </w:pPr>
          </w:p>
        </w:tc>
      </w:tr>
      <w:tr w14:paraId="6B5C7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73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99A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其他</w:t>
            </w: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8C1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天然林</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ECD647">
            <w:pPr>
              <w:pStyle w:val="28"/>
              <w:keepNext w:val="0"/>
              <w:keepLines w:val="0"/>
              <w:suppressLineNumbers w:val="0"/>
              <w:bidi w:val="0"/>
              <w:spacing w:before="0" w:beforeAutospacing="0" w:after="0" w:afterAutospacing="0"/>
              <w:ind w:left="0" w:right="0"/>
              <w:rPr>
                <w:rFonts w:hint="default"/>
              </w:rPr>
            </w:pPr>
            <w:r>
              <w:rPr>
                <w:rFonts w:hint="default"/>
                <w:lang w:val="en-US" w:eastAsia="zh-CN"/>
              </w:rPr>
              <w:t>0.0073</w:t>
            </w:r>
          </w:p>
        </w:tc>
        <w:tc>
          <w:tcPr>
            <w:tcW w:w="75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BB25">
            <w:pPr>
              <w:pStyle w:val="28"/>
              <w:keepNext w:val="0"/>
              <w:keepLines w:val="0"/>
              <w:suppressLineNumbers w:val="0"/>
              <w:bidi w:val="0"/>
              <w:spacing w:before="0" w:beforeAutospacing="0" w:after="0" w:afterAutospacing="0"/>
              <w:ind w:left="0" w:right="0"/>
              <w:rPr>
                <w:rFonts w:hint="default"/>
              </w:rPr>
            </w:pPr>
            <w:r>
              <w:rPr>
                <w:rFonts w:hint="default"/>
                <w:lang w:val="en-US" w:eastAsia="zh-CN"/>
              </w:rPr>
              <w:t xml:space="preserve">7.9205 </w:t>
            </w:r>
          </w:p>
        </w:tc>
        <w:tc>
          <w:tcPr>
            <w:tcW w:w="6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A256">
            <w:pPr>
              <w:pStyle w:val="28"/>
              <w:keepNext w:val="0"/>
              <w:keepLines w:val="0"/>
              <w:suppressLineNumbers w:val="0"/>
              <w:bidi w:val="0"/>
              <w:spacing w:before="0" w:beforeAutospacing="0" w:after="0" w:afterAutospacing="0"/>
              <w:ind w:left="0" w:right="0"/>
              <w:rPr>
                <w:rFonts w:hint="default"/>
              </w:rPr>
            </w:pPr>
            <w:r>
              <w:rPr>
                <w:rFonts w:hint="default"/>
                <w:lang w:val="en-US" w:eastAsia="zh-CN"/>
              </w:rPr>
              <w:t>2.59%</w:t>
            </w:r>
          </w:p>
        </w:tc>
      </w:tr>
      <w:tr w14:paraId="1FCC4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173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7662">
            <w:pPr>
              <w:pStyle w:val="28"/>
              <w:keepNext w:val="0"/>
              <w:keepLines w:val="0"/>
              <w:suppressLineNumbers w:val="0"/>
              <w:bidi w:val="0"/>
              <w:spacing w:before="0" w:beforeAutospacing="0" w:after="0" w:afterAutospacing="0"/>
              <w:ind w:left="0" w:right="0"/>
              <w:rPr>
                <w:rFonts w:hint="eastAsia"/>
              </w:rPr>
            </w:pPr>
          </w:p>
        </w:tc>
        <w:tc>
          <w:tcPr>
            <w:tcW w:w="11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4E37">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非天然公益林</w:t>
            </w:r>
          </w:p>
        </w:tc>
        <w:tc>
          <w:tcPr>
            <w:tcW w:w="7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497D41">
            <w:pPr>
              <w:pStyle w:val="28"/>
              <w:keepNext w:val="0"/>
              <w:keepLines w:val="0"/>
              <w:suppressLineNumbers w:val="0"/>
              <w:bidi w:val="0"/>
              <w:spacing w:before="0" w:beforeAutospacing="0" w:after="0" w:afterAutospacing="0"/>
              <w:ind w:left="0" w:right="0"/>
              <w:rPr>
                <w:rFonts w:hint="default"/>
              </w:rPr>
            </w:pPr>
            <w:r>
              <w:rPr>
                <w:rFonts w:hint="default"/>
                <w:lang w:val="en-US" w:eastAsia="zh-CN"/>
              </w:rPr>
              <w:t>7.9132</w:t>
            </w:r>
          </w:p>
        </w:tc>
        <w:tc>
          <w:tcPr>
            <w:tcW w:w="75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C95D4">
            <w:pPr>
              <w:pStyle w:val="28"/>
              <w:keepNext w:val="0"/>
              <w:keepLines w:val="0"/>
              <w:suppressLineNumbers w:val="0"/>
              <w:bidi w:val="0"/>
              <w:spacing w:before="0" w:beforeAutospacing="0" w:after="0" w:afterAutospacing="0"/>
              <w:ind w:left="0" w:right="0"/>
              <w:rPr>
                <w:rFonts w:hint="default"/>
              </w:rPr>
            </w:pPr>
          </w:p>
        </w:tc>
        <w:tc>
          <w:tcPr>
            <w:tcW w:w="6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FB81">
            <w:pPr>
              <w:pStyle w:val="28"/>
              <w:keepNext w:val="0"/>
              <w:keepLines w:val="0"/>
              <w:suppressLineNumbers w:val="0"/>
              <w:bidi w:val="0"/>
              <w:spacing w:before="0" w:beforeAutospacing="0" w:after="0" w:afterAutospacing="0"/>
              <w:ind w:left="0" w:right="0"/>
              <w:rPr>
                <w:rFonts w:hint="default"/>
              </w:rPr>
            </w:pPr>
          </w:p>
        </w:tc>
      </w:tr>
      <w:tr w14:paraId="2E4A8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28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DBF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合计</w:t>
            </w:r>
          </w:p>
        </w:tc>
        <w:tc>
          <w:tcPr>
            <w:tcW w:w="150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7E1C">
            <w:pPr>
              <w:pStyle w:val="28"/>
              <w:keepNext w:val="0"/>
              <w:keepLines w:val="0"/>
              <w:suppressLineNumbers w:val="0"/>
              <w:bidi w:val="0"/>
              <w:spacing w:before="0" w:beforeAutospacing="0" w:after="0" w:afterAutospacing="0"/>
              <w:ind w:left="0" w:right="0"/>
              <w:rPr>
                <w:rFonts w:hint="default"/>
              </w:rPr>
            </w:pPr>
            <w:r>
              <w:rPr>
                <w:rFonts w:hint="default"/>
                <w:lang w:val="en-US" w:eastAsia="zh-CN"/>
              </w:rPr>
              <w:t>305.6513</w:t>
            </w:r>
          </w:p>
        </w:tc>
        <w:tc>
          <w:tcPr>
            <w:tcW w:w="6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36AA">
            <w:pPr>
              <w:pStyle w:val="28"/>
              <w:keepNext w:val="0"/>
              <w:keepLines w:val="0"/>
              <w:suppressLineNumbers w:val="0"/>
              <w:bidi w:val="0"/>
              <w:spacing w:before="0" w:beforeAutospacing="0" w:after="0" w:afterAutospacing="0"/>
              <w:ind w:left="0" w:right="0"/>
              <w:rPr>
                <w:rFonts w:hint="default"/>
              </w:rPr>
            </w:pPr>
            <w:r>
              <w:rPr>
                <w:rFonts w:hint="default"/>
                <w:lang w:val="en-US" w:eastAsia="zh-CN"/>
              </w:rPr>
              <w:t>100%</w:t>
            </w:r>
          </w:p>
        </w:tc>
      </w:tr>
    </w:tbl>
    <w:p w14:paraId="29EA1388">
      <w:pPr>
        <w:pStyle w:val="29"/>
        <w:bidi w:val="0"/>
        <w:jc w:val="right"/>
        <w:rPr>
          <w:rFonts w:hint="eastAsia"/>
          <w:highlight w:val="none"/>
          <w:lang w:val="en-US" w:eastAsia="zh-CN"/>
        </w:rPr>
      </w:pPr>
    </w:p>
    <w:p w14:paraId="3D04F16F">
      <w:pPr>
        <w:pStyle w:val="3"/>
        <w:bidi w:val="0"/>
      </w:pPr>
      <w:bookmarkStart w:id="33" w:name="_Toc758"/>
      <w:r>
        <w:rPr>
          <w:rFonts w:hint="eastAsia"/>
        </w:rPr>
        <w:t>三、</w:t>
      </w:r>
      <w:r>
        <w:t>修复对象及措施</w:t>
      </w:r>
      <w:bookmarkEnd w:id="33"/>
    </w:p>
    <w:p w14:paraId="796DB81C">
      <w:pPr>
        <w:bidi w:val="0"/>
        <w:rPr>
          <w:rFonts w:hint="default"/>
          <w:highlight w:val="none"/>
          <w:lang w:val="en-US" w:eastAsia="zh-CN"/>
        </w:rPr>
      </w:pPr>
      <w:r>
        <w:rPr>
          <w:rFonts w:hint="eastAsia"/>
          <w:highlight w:val="none"/>
          <w:lang w:val="en-US" w:eastAsia="zh-CN"/>
        </w:rPr>
        <w:t>在全面调查和问题诊断的基础上，结合区域林分生长发育和退化状况，对自然退化明显、人为活动干扰破坏较为严重</w:t>
      </w:r>
      <w:r>
        <w:rPr>
          <w:highlight w:val="none"/>
        </w:rPr>
        <w:t>低质低效次生林</w:t>
      </w:r>
      <w:r>
        <w:rPr>
          <w:rFonts w:hint="eastAsia"/>
          <w:highlight w:val="none"/>
          <w:lang w:eastAsia="zh-CN"/>
        </w:rPr>
        <w:t>、</w:t>
      </w:r>
      <w:r>
        <w:rPr>
          <w:highlight w:val="none"/>
        </w:rPr>
        <w:t>国家特别规定的灌木林</w:t>
      </w:r>
      <w:r>
        <w:rPr>
          <w:rFonts w:hint="eastAsia"/>
          <w:highlight w:val="none"/>
          <w:lang w:eastAsia="zh-CN"/>
        </w:rPr>
        <w:t>、疏林地</w:t>
      </w:r>
      <w:r>
        <w:rPr>
          <w:rFonts w:hint="eastAsia"/>
          <w:highlight w:val="none"/>
          <w:lang w:val="en-US" w:eastAsia="zh-CN"/>
        </w:rPr>
        <w:t>等进行修复，因地制宜、因林施策，合理确定修复对象和年度任务，主要措施包括封山育林等，对修复范围和建设项目进行落地上图，通过系统修复，加快正向演替，提升森林生态功能。</w:t>
      </w:r>
    </w:p>
    <w:p w14:paraId="3452AA4A">
      <w:pPr>
        <w:bidi w:val="0"/>
        <w:rPr>
          <w:rFonts w:hint="eastAsia"/>
          <w:highlight w:val="none"/>
          <w:lang w:val="en-US" w:eastAsia="zh-CN"/>
        </w:rPr>
      </w:pPr>
      <w:r>
        <w:rPr>
          <w:rFonts w:hint="eastAsia"/>
          <w:highlight w:val="none"/>
          <w:lang w:val="en-US" w:eastAsia="zh-CN"/>
        </w:rPr>
        <w:t>克拉玛依市拟实施封山育林面积16.77万亩，包括天然低质低效次生林0.22万亩，国家特别规定的灌木林16.55万亩。按照《封山（沙）育林技术规程》（GB/T15163—2018）要求，封育区域内乔木林地郁闭度小于0.4，国家特别规定的灌木林盖度小于50%，</w:t>
      </w:r>
      <w:r>
        <w:rPr>
          <w:rFonts w:hint="eastAsia"/>
          <w:highlight w:val="none"/>
        </w:rPr>
        <w:t>具有天然落种或萌蘖能力</w:t>
      </w:r>
      <w:r>
        <w:rPr>
          <w:rFonts w:hint="eastAsia"/>
          <w:highlight w:val="none"/>
          <w:lang w:val="en-US" w:eastAsia="zh-CN"/>
        </w:rPr>
        <w:t>。封育方式以全封为主，部分涉及油田道路区域进行半封，封育年限根据封育区的立地条件、林分特点和社会经济条件确定，为6—8年。封育措施包括设置围栏、标志牌等，明确封育范围，增强封育区附近和周边居民与群众对封山育林重要性的认识，并安排专职护林员对封育区的巡护管理，防治人畜活动、森林火灾、有害生物等对林地资源的破坏，</w:t>
      </w:r>
      <w:r>
        <w:rPr>
          <w:rFonts w:hint="eastAsia"/>
          <w:highlight w:val="none"/>
        </w:rPr>
        <w:t>保护并促进幼苗幼树、林木的自然生长发育，</w:t>
      </w:r>
      <w:r>
        <w:rPr>
          <w:rFonts w:hint="eastAsia"/>
          <w:highlight w:val="none"/>
          <w:lang w:val="en-US" w:eastAsia="zh-CN"/>
        </w:rPr>
        <w:t>使天然林得到快速恢复和演替，</w:t>
      </w:r>
      <w:r>
        <w:rPr>
          <w:rFonts w:hint="eastAsia"/>
          <w:highlight w:val="none"/>
        </w:rPr>
        <w:t>提升森林质量。</w:t>
      </w:r>
    </w:p>
    <w:p w14:paraId="08C4B708">
      <w:pPr>
        <w:pStyle w:val="3"/>
        <w:bidi w:val="0"/>
        <w:rPr>
          <w:highlight w:val="none"/>
        </w:rPr>
      </w:pPr>
      <w:bookmarkStart w:id="34" w:name="_Toc32179"/>
      <w:r>
        <w:rPr>
          <w:rFonts w:hint="eastAsia"/>
          <w:highlight w:val="none"/>
        </w:rPr>
        <w:t>四、</w:t>
      </w:r>
      <w:r>
        <w:rPr>
          <w:highlight w:val="none"/>
        </w:rPr>
        <w:t>修复任务</w:t>
      </w:r>
      <w:bookmarkEnd w:id="34"/>
    </w:p>
    <w:p w14:paraId="48BDF57B">
      <w:pPr>
        <w:bidi w:val="0"/>
        <w:rPr>
          <w:rFonts w:hint="eastAsia"/>
          <w:highlight w:val="none"/>
          <w:lang w:val="en-US" w:eastAsia="zh-CN"/>
        </w:rPr>
      </w:pPr>
      <w:r>
        <w:rPr>
          <w:rFonts w:hint="eastAsia"/>
          <w:highlight w:val="none"/>
          <w:lang w:val="en-US" w:eastAsia="zh-CN"/>
        </w:rPr>
        <w:t>克拉玛依市拟实施封山育林面积16.77万亩，按修复对象分，均为天然林封育；按行政区域划分，克拉玛依区12.52万亩，乌尔禾区4.25万亩；按实施年度分，2027-2030年实施面积13.02万亩，2031</w:t>
      </w:r>
      <w:bookmarkStart w:id="44" w:name="_GoBack"/>
      <w:bookmarkEnd w:id="44"/>
      <w:r>
        <w:rPr>
          <w:rFonts w:hint="eastAsia"/>
          <w:highlight w:val="none"/>
          <w:lang w:val="en-US" w:eastAsia="zh-CN"/>
        </w:rPr>
        <w:t>-2035年实施面积3.75万亩。</w:t>
      </w:r>
    </w:p>
    <w:p w14:paraId="5FD2AE2D">
      <w:pPr>
        <w:pStyle w:val="29"/>
        <w:bidi w:val="0"/>
        <w:rPr>
          <w:rFonts w:hint="eastAsia"/>
          <w:highlight w:val="none"/>
          <w:lang w:val="en-US" w:eastAsia="zh-CN"/>
        </w:rPr>
      </w:pPr>
      <w:r>
        <w:rPr>
          <w:rFonts w:hint="eastAsia"/>
          <w:highlight w:val="none"/>
          <w:lang w:val="en-US" w:eastAsia="zh-CN"/>
        </w:rPr>
        <w:t>表5-2 克拉玛依市天然林、非天然公益林修复任务统计表</w:t>
      </w:r>
    </w:p>
    <w:p w14:paraId="091745D8">
      <w:pPr>
        <w:pStyle w:val="29"/>
        <w:bidi w:val="0"/>
        <w:jc w:val="right"/>
        <w:rPr>
          <w:rFonts w:hint="default"/>
          <w:highlight w:val="none"/>
          <w:lang w:val="en-US" w:eastAsia="zh-CN"/>
        </w:rPr>
      </w:pPr>
      <w:r>
        <w:rPr>
          <w:rFonts w:hint="eastAsia"/>
          <w:highlight w:val="none"/>
          <w:lang w:val="en-US" w:eastAsia="zh-CN"/>
        </w:rPr>
        <w:t>单位：公顷</w:t>
      </w:r>
    </w:p>
    <w:bookmarkEnd w:id="29"/>
    <w:tbl>
      <w:tblPr>
        <w:tblStyle w:val="2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34"/>
        <w:gridCol w:w="1984"/>
        <w:gridCol w:w="2279"/>
        <w:gridCol w:w="2022"/>
      </w:tblGrid>
      <w:tr w14:paraId="0B6B0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 w:hRule="atLeast"/>
        </w:trPr>
        <w:tc>
          <w:tcPr>
            <w:tcW w:w="1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4A15D">
            <w:pPr>
              <w:pStyle w:val="30"/>
              <w:keepNext w:val="0"/>
              <w:keepLines w:val="0"/>
              <w:suppressLineNumbers w:val="0"/>
              <w:bidi w:val="0"/>
              <w:spacing w:before="0" w:beforeAutospacing="0" w:after="0" w:afterAutospacing="0"/>
              <w:ind w:left="0" w:right="0"/>
              <w:rPr>
                <w:highlight w:val="none"/>
              </w:rPr>
            </w:pPr>
            <w:r>
              <w:rPr>
                <w:rFonts w:hint="eastAsia"/>
                <w:highlight w:val="none"/>
                <w:lang w:val="en-US" w:eastAsia="zh-CN"/>
              </w:rPr>
              <w:t>修复措施</w:t>
            </w:r>
          </w:p>
        </w:tc>
        <w:tc>
          <w:tcPr>
            <w:tcW w:w="11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F3B7F">
            <w:pPr>
              <w:pStyle w:val="30"/>
              <w:keepNext w:val="0"/>
              <w:keepLines w:val="0"/>
              <w:suppressLineNumbers w:val="0"/>
              <w:bidi w:val="0"/>
              <w:spacing w:before="0" w:beforeAutospacing="0" w:after="0" w:afterAutospacing="0"/>
              <w:ind w:left="0" w:right="0"/>
              <w:rPr>
                <w:rFonts w:hint="eastAsia"/>
                <w:highlight w:val="none"/>
              </w:rPr>
            </w:pPr>
            <w:r>
              <w:rPr>
                <w:rFonts w:hint="eastAsia"/>
                <w:highlight w:val="none"/>
                <w:lang w:val="en-US" w:eastAsia="zh-CN"/>
              </w:rPr>
              <w:t>修复对象</w:t>
            </w:r>
          </w:p>
        </w:tc>
        <w:tc>
          <w:tcPr>
            <w:tcW w:w="13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F9ECB">
            <w:pPr>
              <w:pStyle w:val="30"/>
              <w:keepNext w:val="0"/>
              <w:keepLines w:val="0"/>
              <w:suppressLineNumbers w:val="0"/>
              <w:bidi w:val="0"/>
              <w:spacing w:before="0" w:beforeAutospacing="0" w:after="0" w:afterAutospacing="0"/>
              <w:ind w:left="0" w:right="0"/>
              <w:rPr>
                <w:rFonts w:hint="eastAsia"/>
                <w:highlight w:val="none"/>
              </w:rPr>
            </w:pPr>
            <w:r>
              <w:rPr>
                <w:rFonts w:hint="eastAsia"/>
                <w:highlight w:val="none"/>
                <w:lang w:val="en-US" w:eastAsia="zh-CN"/>
              </w:rPr>
              <w:t>修复面积</w:t>
            </w:r>
          </w:p>
        </w:tc>
        <w:tc>
          <w:tcPr>
            <w:tcW w:w="1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CA147">
            <w:pPr>
              <w:pStyle w:val="30"/>
              <w:keepNext w:val="0"/>
              <w:keepLines w:val="0"/>
              <w:suppressLineNumbers w:val="0"/>
              <w:bidi w:val="0"/>
              <w:spacing w:before="0" w:beforeAutospacing="0" w:after="0" w:afterAutospacing="0"/>
              <w:ind w:left="0" w:right="0"/>
              <w:rPr>
                <w:rFonts w:hint="eastAsia"/>
                <w:highlight w:val="none"/>
              </w:rPr>
            </w:pPr>
            <w:r>
              <w:rPr>
                <w:rFonts w:hint="eastAsia"/>
                <w:highlight w:val="none"/>
                <w:lang w:val="en-US" w:eastAsia="zh-CN"/>
              </w:rPr>
              <w:t>实施年度</w:t>
            </w:r>
          </w:p>
        </w:tc>
      </w:tr>
      <w:tr w14:paraId="5DF9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13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27F249">
            <w:pPr>
              <w:pStyle w:val="30"/>
              <w:keepNext w:val="0"/>
              <w:keepLines w:val="0"/>
              <w:suppressLineNumbers w:val="0"/>
              <w:bidi w:val="0"/>
              <w:spacing w:before="0" w:beforeAutospacing="0" w:after="0" w:afterAutospacing="0"/>
              <w:ind w:left="0" w:right="0"/>
              <w:rPr>
                <w:rFonts w:hint="eastAsia"/>
                <w:highlight w:val="none"/>
              </w:rPr>
            </w:pPr>
            <w:r>
              <w:rPr>
                <w:rFonts w:hint="eastAsia"/>
                <w:highlight w:val="none"/>
                <w:lang w:val="en-US" w:eastAsia="zh-CN"/>
              </w:rPr>
              <w:t>封山育林</w:t>
            </w:r>
          </w:p>
        </w:tc>
        <w:tc>
          <w:tcPr>
            <w:tcW w:w="11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3B375A">
            <w:pPr>
              <w:pStyle w:val="30"/>
              <w:keepNext w:val="0"/>
              <w:keepLines w:val="0"/>
              <w:suppressLineNumbers w:val="0"/>
              <w:bidi w:val="0"/>
              <w:spacing w:before="0" w:beforeAutospacing="0" w:after="0" w:afterAutospacing="0"/>
              <w:ind w:left="0" w:right="0"/>
              <w:rPr>
                <w:rFonts w:hint="eastAsia"/>
                <w:highlight w:val="none"/>
              </w:rPr>
            </w:pPr>
            <w:r>
              <w:rPr>
                <w:rFonts w:hint="eastAsia"/>
                <w:highlight w:val="none"/>
                <w:lang w:val="en-US" w:eastAsia="zh-CN"/>
              </w:rPr>
              <w:t>天然林</w:t>
            </w:r>
          </w:p>
        </w:tc>
        <w:tc>
          <w:tcPr>
            <w:tcW w:w="1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0124">
            <w:pPr>
              <w:pStyle w:val="30"/>
              <w:keepNext w:val="0"/>
              <w:keepLines w:val="0"/>
              <w:suppressLineNumbers w:val="0"/>
              <w:bidi w:val="0"/>
              <w:spacing w:before="0" w:beforeAutospacing="0" w:after="0" w:afterAutospacing="0"/>
              <w:ind w:left="0" w:right="0"/>
              <w:rPr>
                <w:rFonts w:hint="default"/>
                <w:highlight w:val="none"/>
                <w:lang w:val="en-US"/>
              </w:rPr>
            </w:pPr>
            <w:r>
              <w:rPr>
                <w:rFonts w:hint="eastAsia"/>
                <w:highlight w:val="none"/>
                <w:lang w:val="en-US" w:eastAsia="zh-CN"/>
              </w:rPr>
              <w:t>13.02</w:t>
            </w:r>
          </w:p>
        </w:tc>
        <w:tc>
          <w:tcPr>
            <w:tcW w:w="1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4B69A">
            <w:pPr>
              <w:pStyle w:val="30"/>
              <w:keepNext w:val="0"/>
              <w:keepLines w:val="0"/>
              <w:suppressLineNumbers w:val="0"/>
              <w:bidi w:val="0"/>
              <w:spacing w:before="0" w:beforeAutospacing="0" w:after="0" w:afterAutospacing="0"/>
              <w:ind w:left="0" w:right="0"/>
              <w:rPr>
                <w:rFonts w:hint="eastAsia"/>
                <w:highlight w:val="none"/>
              </w:rPr>
            </w:pPr>
            <w:r>
              <w:rPr>
                <w:rFonts w:hint="eastAsia"/>
                <w:highlight w:val="none"/>
                <w:lang w:val="en-US" w:eastAsia="zh-CN"/>
              </w:rPr>
              <w:t>2027-2030</w:t>
            </w:r>
          </w:p>
        </w:tc>
      </w:tr>
      <w:tr w14:paraId="10B1D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13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9A1FF">
            <w:pPr>
              <w:pStyle w:val="30"/>
              <w:keepNext w:val="0"/>
              <w:keepLines w:val="0"/>
              <w:suppressLineNumbers w:val="0"/>
              <w:bidi w:val="0"/>
              <w:spacing w:before="0" w:beforeAutospacing="0" w:after="0" w:afterAutospacing="0"/>
              <w:ind w:left="0" w:right="0"/>
              <w:rPr>
                <w:rFonts w:hint="eastAsia"/>
                <w:highlight w:val="none"/>
              </w:rPr>
            </w:pPr>
          </w:p>
        </w:tc>
        <w:tc>
          <w:tcPr>
            <w:tcW w:w="11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F24BB">
            <w:pPr>
              <w:pStyle w:val="30"/>
              <w:keepNext w:val="0"/>
              <w:keepLines w:val="0"/>
              <w:suppressLineNumbers w:val="0"/>
              <w:bidi w:val="0"/>
              <w:spacing w:before="0" w:beforeAutospacing="0" w:after="0" w:afterAutospacing="0"/>
              <w:ind w:left="0" w:right="0"/>
              <w:rPr>
                <w:rFonts w:hint="eastAsia"/>
                <w:highlight w:val="none"/>
              </w:rPr>
            </w:pPr>
          </w:p>
        </w:tc>
        <w:tc>
          <w:tcPr>
            <w:tcW w:w="1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04D91">
            <w:pPr>
              <w:pStyle w:val="30"/>
              <w:keepNext w:val="0"/>
              <w:keepLines w:val="0"/>
              <w:suppressLineNumbers w:val="0"/>
              <w:bidi w:val="0"/>
              <w:spacing w:before="0" w:beforeAutospacing="0" w:after="0" w:afterAutospacing="0"/>
              <w:ind w:left="0" w:right="0"/>
              <w:rPr>
                <w:rFonts w:hint="eastAsia"/>
                <w:highlight w:val="none"/>
              </w:rPr>
            </w:pPr>
            <w:r>
              <w:rPr>
                <w:rFonts w:hint="eastAsia"/>
                <w:highlight w:val="none"/>
                <w:lang w:val="en-US" w:eastAsia="zh-CN"/>
              </w:rPr>
              <w:t xml:space="preserve">3.75 </w:t>
            </w:r>
          </w:p>
        </w:tc>
        <w:tc>
          <w:tcPr>
            <w:tcW w:w="11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52EC0">
            <w:pPr>
              <w:pStyle w:val="30"/>
              <w:keepNext w:val="0"/>
              <w:keepLines w:val="0"/>
              <w:suppressLineNumbers w:val="0"/>
              <w:bidi w:val="0"/>
              <w:spacing w:before="0" w:beforeAutospacing="0" w:after="0" w:afterAutospacing="0"/>
              <w:ind w:left="0" w:right="0"/>
              <w:rPr>
                <w:rFonts w:hint="eastAsia"/>
                <w:highlight w:val="none"/>
              </w:rPr>
            </w:pPr>
            <w:r>
              <w:rPr>
                <w:rFonts w:hint="eastAsia"/>
                <w:highlight w:val="none"/>
                <w:lang w:val="en-US" w:eastAsia="zh-CN"/>
              </w:rPr>
              <w:t>2030-2035</w:t>
            </w:r>
          </w:p>
        </w:tc>
      </w:tr>
      <w:tr w14:paraId="4C4A7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247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813A">
            <w:pPr>
              <w:pStyle w:val="30"/>
              <w:keepNext w:val="0"/>
              <w:keepLines w:val="0"/>
              <w:suppressLineNumbers w:val="0"/>
              <w:bidi w:val="0"/>
              <w:spacing w:before="0" w:beforeAutospacing="0" w:after="0" w:afterAutospacing="0"/>
              <w:ind w:left="0" w:right="0"/>
              <w:rPr>
                <w:rFonts w:hint="eastAsia"/>
                <w:highlight w:val="none"/>
              </w:rPr>
            </w:pPr>
            <w:r>
              <w:rPr>
                <w:rFonts w:hint="eastAsia"/>
                <w:highlight w:val="none"/>
                <w:lang w:val="en-US" w:eastAsia="zh-CN"/>
              </w:rPr>
              <w:t>合计</w:t>
            </w:r>
          </w:p>
        </w:tc>
        <w:tc>
          <w:tcPr>
            <w:tcW w:w="1337" w:type="pct"/>
            <w:tcBorders>
              <w:top w:val="single" w:color="000000" w:sz="4" w:space="0"/>
              <w:left w:val="single" w:color="000000" w:sz="4" w:space="0"/>
              <w:bottom w:val="single" w:color="000000" w:sz="4" w:space="0"/>
              <w:right w:val="nil"/>
            </w:tcBorders>
            <w:shd w:val="clear" w:color="auto" w:fill="auto"/>
            <w:noWrap/>
            <w:vAlign w:val="center"/>
          </w:tcPr>
          <w:p w14:paraId="52A24DC6">
            <w:pPr>
              <w:pStyle w:val="30"/>
              <w:keepNext w:val="0"/>
              <w:keepLines w:val="0"/>
              <w:suppressLineNumbers w:val="0"/>
              <w:bidi w:val="0"/>
              <w:spacing w:before="0" w:beforeAutospacing="0" w:after="0" w:afterAutospacing="0"/>
              <w:ind w:left="0" w:right="0"/>
              <w:rPr>
                <w:rFonts w:hint="default"/>
                <w:highlight w:val="none"/>
                <w:lang w:val="en-US"/>
              </w:rPr>
            </w:pPr>
            <w:r>
              <w:rPr>
                <w:rFonts w:hint="eastAsia"/>
                <w:highlight w:val="none"/>
                <w:lang w:val="en-US" w:eastAsia="zh-CN"/>
              </w:rPr>
              <w:t>16.77</w:t>
            </w:r>
          </w:p>
        </w:tc>
        <w:tc>
          <w:tcPr>
            <w:tcW w:w="1186" w:type="pct"/>
            <w:tcBorders>
              <w:top w:val="single" w:color="000000" w:sz="4" w:space="0"/>
              <w:left w:val="nil"/>
              <w:bottom w:val="single" w:color="000000" w:sz="4" w:space="0"/>
              <w:right w:val="single" w:color="000000" w:sz="4" w:space="0"/>
            </w:tcBorders>
            <w:shd w:val="clear" w:color="auto" w:fill="auto"/>
            <w:noWrap/>
            <w:vAlign w:val="center"/>
          </w:tcPr>
          <w:p w14:paraId="0218943C">
            <w:pPr>
              <w:pStyle w:val="30"/>
              <w:keepNext w:val="0"/>
              <w:keepLines w:val="0"/>
              <w:suppressLineNumbers w:val="0"/>
              <w:bidi w:val="0"/>
              <w:spacing w:before="0" w:beforeAutospacing="0" w:after="0" w:afterAutospacing="0"/>
              <w:ind w:left="0" w:right="0"/>
              <w:rPr>
                <w:rFonts w:hint="eastAsia"/>
                <w:highlight w:val="none"/>
              </w:rPr>
            </w:pPr>
          </w:p>
        </w:tc>
      </w:tr>
    </w:tbl>
    <w:p w14:paraId="51241AE0">
      <w:pPr>
        <w:rPr>
          <w:highlight w:val="none"/>
          <w:lang w:val="en-US"/>
        </w:rPr>
      </w:pPr>
      <w:r>
        <w:rPr>
          <w:highlight w:val="none"/>
          <w:lang w:val="en-US"/>
        </w:rPr>
        <w:br w:type="page"/>
      </w:r>
    </w:p>
    <w:p w14:paraId="73F20D9F">
      <w:pPr>
        <w:pStyle w:val="2"/>
        <w:bidi w:val="0"/>
        <w:rPr>
          <w:rFonts w:hint="eastAsia" w:eastAsia="仿宋_GB2312"/>
          <w:highlight w:val="none"/>
          <w:lang w:val="en-US" w:eastAsia="zh-CN"/>
        </w:rPr>
      </w:pPr>
      <w:bookmarkStart w:id="35" w:name="_Toc15722"/>
      <w:r>
        <w:rPr>
          <w:highlight w:val="none"/>
          <w:lang w:val="en-US"/>
        </w:rPr>
        <w:t>第</w:t>
      </w:r>
      <w:r>
        <w:rPr>
          <w:rFonts w:hint="eastAsia"/>
          <w:highlight w:val="none"/>
          <w:lang w:val="en-US" w:eastAsia="zh-CN"/>
        </w:rPr>
        <w:t>六</w:t>
      </w:r>
      <w:r>
        <w:rPr>
          <w:highlight w:val="none"/>
          <w:lang w:val="en-US"/>
        </w:rPr>
        <w:t>章 资金需求和效益评价</w:t>
      </w:r>
      <w:bookmarkEnd w:id="35"/>
    </w:p>
    <w:p w14:paraId="7E559888">
      <w:pPr>
        <w:pStyle w:val="3"/>
        <w:bidi w:val="0"/>
        <w:rPr>
          <w:highlight w:val="none"/>
          <w:lang w:val="en-US"/>
        </w:rPr>
      </w:pPr>
      <w:bookmarkStart w:id="36" w:name="_Toc11183"/>
      <w:r>
        <w:rPr>
          <w:rFonts w:hint="eastAsia"/>
          <w:highlight w:val="none"/>
          <w:lang w:val="en-US" w:eastAsia="zh-CN"/>
        </w:rPr>
        <w:t>一、</w:t>
      </w:r>
      <w:r>
        <w:rPr>
          <w:highlight w:val="none"/>
          <w:lang w:val="en-US"/>
        </w:rPr>
        <w:t>资金需求</w:t>
      </w:r>
      <w:bookmarkEnd w:id="36"/>
    </w:p>
    <w:p w14:paraId="0EF59F98">
      <w:pPr>
        <w:pStyle w:val="4"/>
        <w:bidi w:val="0"/>
        <w:rPr>
          <w:highlight w:val="none"/>
          <w:lang w:val="en-US"/>
        </w:rPr>
      </w:pPr>
      <w:r>
        <w:rPr>
          <w:rFonts w:hint="eastAsia"/>
          <w:highlight w:val="none"/>
          <w:lang w:val="en-US" w:eastAsia="zh-CN"/>
        </w:rPr>
        <w:t>（</w:t>
      </w:r>
      <w:r>
        <w:rPr>
          <w:highlight w:val="none"/>
          <w:lang w:val="en-US"/>
        </w:rPr>
        <w:t>一</w:t>
      </w:r>
      <w:r>
        <w:rPr>
          <w:rFonts w:hint="eastAsia"/>
          <w:highlight w:val="none"/>
          <w:lang w:val="en-US" w:eastAsia="zh-CN"/>
        </w:rPr>
        <w:t>）</w:t>
      </w:r>
      <w:r>
        <w:rPr>
          <w:highlight w:val="none"/>
          <w:lang w:val="en-US"/>
        </w:rPr>
        <w:t>测算依据</w:t>
      </w:r>
    </w:p>
    <w:p w14:paraId="026B1152">
      <w:pPr>
        <w:bidi w:val="0"/>
        <w:rPr>
          <w:highlight w:val="none"/>
        </w:rPr>
      </w:pPr>
      <w:r>
        <w:rPr>
          <w:highlight w:val="none"/>
        </w:rPr>
        <w:t>（1）《防护林造林工程投资概算指标》（林规发〔2016〕58号）</w:t>
      </w:r>
    </w:p>
    <w:p w14:paraId="7171B875">
      <w:pPr>
        <w:bidi w:val="0"/>
        <w:rPr>
          <w:highlight w:val="none"/>
        </w:rPr>
      </w:pPr>
      <w:r>
        <w:rPr>
          <w:highlight w:val="none"/>
        </w:rPr>
        <w:t>（2）《新疆维吾尔自治区建设工程预算定额》</w:t>
      </w:r>
    </w:p>
    <w:p w14:paraId="625F2212">
      <w:pPr>
        <w:bidi w:val="0"/>
        <w:rPr>
          <w:highlight w:val="none"/>
        </w:rPr>
      </w:pPr>
      <w:r>
        <w:rPr>
          <w:highlight w:val="none"/>
        </w:rPr>
        <w:t>（3）《建设项目经济评价方法与参数》（第三版）</w:t>
      </w:r>
    </w:p>
    <w:p w14:paraId="54B1E8E1">
      <w:pPr>
        <w:bidi w:val="0"/>
        <w:rPr>
          <w:highlight w:val="none"/>
        </w:rPr>
      </w:pPr>
      <w:r>
        <w:rPr>
          <w:highlight w:val="none"/>
        </w:rPr>
        <w:t>（4）《公路工程概算定额》、《公路工程预算定额》基价表</w:t>
      </w:r>
    </w:p>
    <w:p w14:paraId="16E5BA80">
      <w:pPr>
        <w:bidi w:val="0"/>
        <w:rPr>
          <w:highlight w:val="none"/>
        </w:rPr>
      </w:pPr>
      <w:r>
        <w:rPr>
          <w:highlight w:val="none"/>
        </w:rPr>
        <w:t>（5）《实用建筑工程概算手册》</w:t>
      </w:r>
    </w:p>
    <w:p w14:paraId="408B5FA6">
      <w:pPr>
        <w:bidi w:val="0"/>
        <w:rPr>
          <w:highlight w:val="none"/>
        </w:rPr>
      </w:pPr>
      <w:r>
        <w:rPr>
          <w:highlight w:val="none"/>
        </w:rPr>
        <w:t>（6）《新疆林业企业营林生产单位费用标准》</w:t>
      </w:r>
    </w:p>
    <w:p w14:paraId="6506E89F">
      <w:pPr>
        <w:bidi w:val="0"/>
        <w:rPr>
          <w:rFonts w:hint="eastAsia"/>
          <w:highlight w:val="none"/>
          <w:lang w:eastAsia="zh-CN"/>
        </w:rPr>
      </w:pPr>
      <w:r>
        <w:rPr>
          <w:highlight w:val="none"/>
        </w:rPr>
        <w:t>（7）</w:t>
      </w:r>
      <w:r>
        <w:rPr>
          <w:rFonts w:hint="eastAsia"/>
          <w:highlight w:val="none"/>
          <w:lang w:eastAsia="zh-CN"/>
        </w:rPr>
        <w:t>《关于开展 2025 年中央财政林业草原项目储备工作的通知》（新林规字〔2024〕200 号）</w:t>
      </w:r>
    </w:p>
    <w:p w14:paraId="7687F27E">
      <w:pPr>
        <w:bidi w:val="0"/>
        <w:rPr>
          <w:rFonts w:hint="eastAsia"/>
          <w:highlight w:val="none"/>
          <w:lang w:val="en-US" w:eastAsia="zh-CN"/>
        </w:rPr>
      </w:pPr>
      <w:r>
        <w:rPr>
          <w:rFonts w:hint="eastAsia"/>
          <w:highlight w:val="none"/>
          <w:lang w:val="en-US" w:eastAsia="zh-CN"/>
        </w:rPr>
        <w:t>（8）《森林草原资源培育工程 中央预算内投资专项管理办法》（发改农经规〔2019〕2028号）；</w:t>
      </w:r>
    </w:p>
    <w:p w14:paraId="2844C47D">
      <w:pPr>
        <w:bidi w:val="0"/>
        <w:rPr>
          <w:highlight w:val="none"/>
        </w:rPr>
      </w:pPr>
      <w:r>
        <w:rPr>
          <w:highlight w:val="none"/>
          <w:lang w:val="zh-CN" w:eastAsia="zh-CN"/>
        </w:rPr>
        <w:t>（</w:t>
      </w:r>
      <w:r>
        <w:rPr>
          <w:rFonts w:hint="eastAsia"/>
          <w:highlight w:val="none"/>
          <w:lang w:val="en-US" w:eastAsia="zh-CN"/>
        </w:rPr>
        <w:t>9</w:t>
      </w:r>
      <w:r>
        <w:rPr>
          <w:highlight w:val="none"/>
          <w:lang w:val="zh-CN" w:eastAsia="zh-CN"/>
        </w:rPr>
        <w:t>）</w:t>
      </w:r>
      <w:r>
        <w:rPr>
          <w:highlight w:val="none"/>
        </w:rPr>
        <w:t>国家林业局有关规程确定的技术经济指标</w:t>
      </w:r>
    </w:p>
    <w:p w14:paraId="6083C1A9">
      <w:pPr>
        <w:bidi w:val="0"/>
        <w:rPr>
          <w:highlight w:val="none"/>
        </w:rPr>
      </w:pPr>
      <w:r>
        <w:rPr>
          <w:highlight w:val="none"/>
        </w:rPr>
        <w:t>国家或新疆有关取费标准；查阅类似工程项目的投资预算书，向建造商询价，当地现行用工价格和材料价格。</w:t>
      </w:r>
    </w:p>
    <w:p w14:paraId="3266B088">
      <w:pPr>
        <w:pStyle w:val="4"/>
        <w:bidi w:val="0"/>
        <w:rPr>
          <w:highlight w:val="none"/>
          <w:lang w:val="en-US"/>
        </w:rPr>
      </w:pPr>
      <w:r>
        <w:rPr>
          <w:rFonts w:hint="eastAsia"/>
          <w:highlight w:val="none"/>
          <w:lang w:val="en-US" w:eastAsia="zh-CN"/>
        </w:rPr>
        <w:t>（</w:t>
      </w:r>
      <w:r>
        <w:rPr>
          <w:highlight w:val="none"/>
          <w:lang w:val="en-US"/>
        </w:rPr>
        <w:t>二</w:t>
      </w:r>
      <w:r>
        <w:rPr>
          <w:rFonts w:hint="eastAsia"/>
          <w:highlight w:val="none"/>
          <w:lang w:val="en-US" w:eastAsia="zh-CN"/>
        </w:rPr>
        <w:t>）</w:t>
      </w:r>
      <w:r>
        <w:rPr>
          <w:highlight w:val="none"/>
          <w:lang w:val="en-US"/>
        </w:rPr>
        <w:t>测算结果</w:t>
      </w:r>
    </w:p>
    <w:p w14:paraId="52F83E76">
      <w:pPr>
        <w:bidi w:val="0"/>
        <w:rPr>
          <w:rFonts w:hint="eastAsia"/>
          <w:highlight w:val="none"/>
          <w:lang w:val="en-US" w:eastAsia="zh-CN"/>
        </w:rPr>
      </w:pPr>
      <w:r>
        <w:rPr>
          <w:rFonts w:hint="eastAsia"/>
          <w:highlight w:val="none"/>
          <w:lang w:val="en-US" w:eastAsia="zh-CN"/>
        </w:rPr>
        <w:t>克拉玛依市2026—2035年天然林保护修复总投资共计</w:t>
      </w:r>
      <w:r>
        <w:rPr>
          <w:rFonts w:hint="eastAsia"/>
          <w:lang w:val="en-US" w:eastAsia="zh-CN"/>
        </w:rPr>
        <w:t>20498.59</w:t>
      </w:r>
      <w:r>
        <w:rPr>
          <w:rFonts w:hint="eastAsia"/>
          <w:highlight w:val="none"/>
          <w:lang w:val="en-US" w:eastAsia="zh-CN"/>
        </w:rPr>
        <w:t>万元，按照费用内容分，包括保护费用17039.06万元，修复任务</w:t>
      </w:r>
      <w:r>
        <w:rPr>
          <w:rFonts w:hint="default"/>
          <w:lang w:val="en-US" w:eastAsia="zh-CN"/>
        </w:rPr>
        <w:t>3459.53</w:t>
      </w:r>
      <w:r>
        <w:rPr>
          <w:rFonts w:hint="eastAsia"/>
          <w:highlight w:val="none"/>
          <w:lang w:val="en-US" w:eastAsia="zh-CN"/>
        </w:rPr>
        <w:t>万元。详见资金测算表。</w:t>
      </w:r>
    </w:p>
    <w:p w14:paraId="381AF807">
      <w:pPr>
        <w:rPr>
          <w:rFonts w:hint="eastAsia"/>
          <w:lang w:val="en-US" w:eastAsia="zh-CN"/>
        </w:rPr>
      </w:pPr>
      <w:r>
        <w:rPr>
          <w:rFonts w:hint="eastAsia"/>
          <w:lang w:val="en-US" w:eastAsia="zh-CN"/>
        </w:rPr>
        <w:br w:type="page"/>
      </w:r>
    </w:p>
    <w:p w14:paraId="46BCBA2F">
      <w:pPr>
        <w:pStyle w:val="29"/>
        <w:bidi w:val="0"/>
        <w:rPr>
          <w:rFonts w:hint="eastAsia"/>
          <w:lang w:val="en-US" w:eastAsia="zh-CN"/>
        </w:rPr>
      </w:pPr>
      <w:r>
        <w:rPr>
          <w:rFonts w:hint="eastAsia"/>
          <w:lang w:val="en-US" w:eastAsia="zh-CN"/>
        </w:rPr>
        <w:t>表6-1 克拉玛依市天然林保护修复资金测算表</w:t>
      </w:r>
    </w:p>
    <w:p w14:paraId="6A0F5004">
      <w:pPr>
        <w:pStyle w:val="29"/>
        <w:bidi w:val="0"/>
        <w:jc w:val="right"/>
        <w:rPr>
          <w:rFonts w:hint="eastAsia"/>
          <w:lang w:val="en-US" w:eastAsia="zh-CN"/>
        </w:rPr>
      </w:pPr>
      <w:r>
        <w:rPr>
          <w:rFonts w:hint="eastAsia"/>
          <w:lang w:val="en-US" w:eastAsia="zh-CN"/>
        </w:rPr>
        <w:tab/>
      </w:r>
      <w:r>
        <w:rPr>
          <w:rFonts w:hint="eastAsia"/>
          <w:lang w:val="en-US" w:eastAsia="zh-CN"/>
        </w:rPr>
        <w:t xml:space="preserve"> </w:t>
      </w:r>
      <w:r>
        <w:rPr>
          <w:rFonts w:hint="eastAsia"/>
          <w:lang w:val="en-US" w:eastAsia="zh-CN"/>
        </w:rPr>
        <w:tab/>
      </w:r>
      <w:r>
        <w:rPr>
          <w:rFonts w:hint="eastAsia"/>
          <w:lang w:val="en-US" w:eastAsia="zh-CN"/>
        </w:rPr>
        <w:t>单位：万元</w:t>
      </w:r>
    </w:p>
    <w:tbl>
      <w:tblPr>
        <w:tblStyle w:val="21"/>
        <w:tblW w:w="8708" w:type="dxa"/>
        <w:tblInd w:w="-1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52"/>
        <w:gridCol w:w="1020"/>
        <w:gridCol w:w="929"/>
        <w:gridCol w:w="1001"/>
        <w:gridCol w:w="878"/>
        <w:gridCol w:w="1124"/>
        <w:gridCol w:w="1072"/>
        <w:gridCol w:w="932"/>
      </w:tblGrid>
      <w:tr w14:paraId="4BC0D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752" w:type="dxa"/>
            <w:vMerge w:val="restart"/>
            <w:tcBorders>
              <w:top w:val="single" w:color="000000" w:sz="4" w:space="0"/>
              <w:left w:val="single" w:color="000000" w:sz="4" w:space="0"/>
              <w:right w:val="single" w:color="000000" w:sz="4" w:space="0"/>
            </w:tcBorders>
            <w:shd w:val="clear" w:color="auto" w:fill="auto"/>
            <w:noWrap/>
            <w:vAlign w:val="center"/>
          </w:tcPr>
          <w:p w14:paraId="5011F464">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单位</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1B06">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合计</w:t>
            </w:r>
          </w:p>
        </w:tc>
        <w:tc>
          <w:tcPr>
            <w:tcW w:w="280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A4DB1">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2026</w:t>
            </w:r>
          </w:p>
        </w:tc>
        <w:tc>
          <w:tcPr>
            <w:tcW w:w="312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6A24">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2027-2035</w:t>
            </w:r>
          </w:p>
        </w:tc>
      </w:tr>
      <w:tr w14:paraId="2C215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52" w:type="dxa"/>
            <w:vMerge w:val="continue"/>
            <w:tcBorders>
              <w:left w:val="single" w:color="000000" w:sz="4" w:space="0"/>
              <w:bottom w:val="single" w:color="000000" w:sz="4" w:space="0"/>
              <w:right w:val="single" w:color="000000" w:sz="4" w:space="0"/>
            </w:tcBorders>
            <w:shd w:val="clear" w:color="auto" w:fill="auto"/>
            <w:noWrap/>
            <w:vAlign w:val="center"/>
          </w:tcPr>
          <w:p w14:paraId="035EB43F">
            <w:pPr>
              <w:pStyle w:val="30"/>
              <w:keepNext w:val="0"/>
              <w:keepLines w:val="0"/>
              <w:suppressLineNumbers w:val="0"/>
              <w:bidi w:val="0"/>
              <w:spacing w:before="0" w:beforeAutospacing="0" w:after="0" w:afterAutospacing="0"/>
              <w:ind w:left="0" w:right="0"/>
              <w:rPr>
                <w:rFonts w:hint="eastAsia"/>
                <w:lang w:val="en-US" w:eastAsia="zh-CN"/>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5C007">
            <w:pPr>
              <w:pStyle w:val="30"/>
              <w:keepNext w:val="0"/>
              <w:keepLines w:val="0"/>
              <w:suppressLineNumbers w:val="0"/>
              <w:bidi w:val="0"/>
              <w:spacing w:before="0" w:beforeAutospacing="0" w:after="0" w:afterAutospacing="0"/>
              <w:ind w:left="0" w:right="0"/>
              <w:rPr>
                <w:rFonts w:hint="eastAsia"/>
                <w:lang w:val="en-US" w:eastAsia="zh-CN"/>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9507">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88527">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保护</w:t>
            </w:r>
          </w:p>
        </w:tc>
        <w:tc>
          <w:tcPr>
            <w:tcW w:w="8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A441">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修复</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32785">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907F">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保护</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46E20">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修复</w:t>
            </w:r>
          </w:p>
        </w:tc>
      </w:tr>
      <w:tr w14:paraId="2F6ED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D7A5">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克拉玛依市</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4F44">
            <w:pPr>
              <w:pStyle w:val="3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20498.59</w:t>
            </w: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2AFB5">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 xml:space="preserve">1564.62 </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2B8E7">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1564.62 </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69C2">
            <w:pPr>
              <w:pStyle w:val="30"/>
              <w:keepNext w:val="0"/>
              <w:keepLines w:val="0"/>
              <w:suppressLineNumbers w:val="0"/>
              <w:bidi w:val="0"/>
              <w:spacing w:before="0" w:beforeAutospacing="0" w:after="0" w:afterAutospacing="0"/>
              <w:ind w:left="0" w:right="0"/>
              <w:rPr>
                <w:rFonts w:hint="default"/>
                <w:lang w:val="en-US" w:eastAsia="zh-CN"/>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84C5">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18933.97 </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015E">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15474.44 </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723A">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3459.53 </w:t>
            </w:r>
          </w:p>
        </w:tc>
      </w:tr>
      <w:tr w14:paraId="53D8B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4B10">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克拉玛依市本级</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895C6">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533.13</w:t>
            </w: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744F">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 xml:space="preserve">15.13 </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DDAA">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 xml:space="preserve">15.13 </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754DD">
            <w:pPr>
              <w:pStyle w:val="30"/>
              <w:keepNext w:val="0"/>
              <w:keepLines w:val="0"/>
              <w:suppressLineNumbers w:val="0"/>
              <w:bidi w:val="0"/>
              <w:spacing w:before="0" w:beforeAutospacing="0" w:after="0" w:afterAutospacing="0"/>
              <w:ind w:left="0" w:right="0"/>
              <w:rPr>
                <w:rFonts w:hint="default"/>
                <w:lang w:val="en-US" w:eastAsia="zh-CN"/>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B69D">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 xml:space="preserve">518.00 </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5FAB">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518.00 </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05EE5">
            <w:pPr>
              <w:pStyle w:val="30"/>
              <w:keepNext w:val="0"/>
              <w:keepLines w:val="0"/>
              <w:suppressLineNumbers w:val="0"/>
              <w:bidi w:val="0"/>
              <w:spacing w:before="0" w:beforeAutospacing="0" w:after="0" w:afterAutospacing="0"/>
              <w:ind w:left="0" w:right="0"/>
              <w:rPr>
                <w:rFonts w:hint="default"/>
                <w:lang w:val="en-US" w:eastAsia="zh-CN"/>
              </w:rPr>
            </w:pPr>
          </w:p>
        </w:tc>
      </w:tr>
      <w:tr w14:paraId="70B5C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8E38">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克拉玛依区</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2F07A">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12045.43</w:t>
            </w: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B3D83">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 xml:space="preserve">896.05 </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B6EA">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 xml:space="preserve">896.05 </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B2EA">
            <w:pPr>
              <w:pStyle w:val="30"/>
              <w:keepNext w:val="0"/>
              <w:keepLines w:val="0"/>
              <w:suppressLineNumbers w:val="0"/>
              <w:bidi w:val="0"/>
              <w:spacing w:before="0" w:beforeAutospacing="0" w:after="0" w:afterAutospacing="0"/>
              <w:ind w:left="0" w:right="0"/>
              <w:rPr>
                <w:rFonts w:hint="default"/>
                <w:lang w:val="en-US" w:eastAsia="zh-CN"/>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D23F">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 xml:space="preserve">11149.38 </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8B2B">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8573.68 </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E1CA">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2575.70 </w:t>
            </w:r>
          </w:p>
        </w:tc>
      </w:tr>
      <w:tr w14:paraId="38E49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DCBC">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白碱滩区</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0073">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2987.5</w:t>
            </w: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3585">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 xml:space="preserve">315.00 </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D08B">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 xml:space="preserve">315.00 </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C858">
            <w:pPr>
              <w:pStyle w:val="30"/>
              <w:keepNext w:val="0"/>
              <w:keepLines w:val="0"/>
              <w:suppressLineNumbers w:val="0"/>
              <w:bidi w:val="0"/>
              <w:spacing w:before="0" w:beforeAutospacing="0" w:after="0" w:afterAutospacing="0"/>
              <w:ind w:left="0" w:right="0"/>
              <w:rPr>
                <w:rFonts w:hint="default"/>
                <w:lang w:val="en-US" w:eastAsia="zh-CN"/>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DAF6">
            <w:pPr>
              <w:pStyle w:val="30"/>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 xml:space="preserve">2672.50 </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CB1C1">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2672.50 </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914F">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 </w:t>
            </w:r>
          </w:p>
        </w:tc>
      </w:tr>
      <w:tr w14:paraId="1C468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CDB46">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乌尔禾区</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173F">
            <w:pPr>
              <w:pStyle w:val="3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4932.53</w:t>
            </w:r>
          </w:p>
        </w:tc>
        <w:tc>
          <w:tcPr>
            <w:tcW w:w="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C9D9B">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338.44 </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EBFD">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338.44 </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AB5A">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 </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712C">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4594.09 </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47D0A">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3710.26 </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09D5">
            <w:pPr>
              <w:pStyle w:val="3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883.83 </w:t>
            </w:r>
          </w:p>
        </w:tc>
      </w:tr>
    </w:tbl>
    <w:p w14:paraId="245B8D10">
      <w:pPr>
        <w:pStyle w:val="4"/>
        <w:bidi w:val="0"/>
        <w:rPr>
          <w:lang w:val="en-US"/>
        </w:rPr>
      </w:pPr>
      <w:r>
        <w:rPr>
          <w:rFonts w:hint="eastAsia"/>
          <w:lang w:val="en-US" w:eastAsia="zh-CN"/>
        </w:rPr>
        <w:t>（</w:t>
      </w:r>
      <w:r>
        <w:rPr>
          <w:lang w:val="en-US"/>
        </w:rPr>
        <w:t>三</w:t>
      </w:r>
      <w:r>
        <w:rPr>
          <w:rFonts w:hint="eastAsia"/>
          <w:lang w:val="en-US" w:eastAsia="zh-CN"/>
        </w:rPr>
        <w:t>）</w:t>
      </w:r>
      <w:r>
        <w:rPr>
          <w:lang w:val="en-US"/>
        </w:rPr>
        <w:t>资金筹措</w:t>
      </w:r>
    </w:p>
    <w:p w14:paraId="2432E548">
      <w:pPr>
        <w:spacing w:line="360" w:lineRule="auto"/>
        <w:ind w:firstLine="552" w:firstLineChars="200"/>
        <w:jc w:val="both"/>
        <w:rPr>
          <w:rFonts w:hint="eastAsia" w:ascii="Times New Roman" w:hAnsi="Times New Roman" w:eastAsia="仿宋" w:cs="Times New Roman"/>
          <w:spacing w:val="-2"/>
          <w:sz w:val="28"/>
          <w:szCs w:val="28"/>
          <w:lang w:val="en-US"/>
        </w:rPr>
      </w:pPr>
      <w:r>
        <w:rPr>
          <w:rFonts w:hint="eastAsia" w:ascii="Times New Roman" w:hAnsi="Times New Roman" w:eastAsia="仿宋" w:cs="Times New Roman"/>
          <w:spacing w:val="-2"/>
          <w:sz w:val="28"/>
          <w:szCs w:val="28"/>
          <w:lang w:val="en-US"/>
        </w:rPr>
        <w:t>实施建设项目总投资根据项目建设性质，中央财政补贴为基础，地方财政配套方式，并引导和鼓励社会资金投入。</w:t>
      </w:r>
    </w:p>
    <w:p w14:paraId="3A93919F">
      <w:pPr>
        <w:spacing w:line="360" w:lineRule="auto"/>
        <w:ind w:firstLine="552" w:firstLineChars="200"/>
        <w:jc w:val="both"/>
        <w:rPr>
          <w:rFonts w:ascii="Times New Roman" w:hAnsi="Times New Roman" w:eastAsia="仿宋" w:cs="Times New Roman"/>
          <w:spacing w:val="-2"/>
          <w:sz w:val="28"/>
          <w:szCs w:val="28"/>
          <w:lang w:val="en-US"/>
        </w:rPr>
      </w:pPr>
      <w:r>
        <w:rPr>
          <w:rFonts w:hint="eastAsia" w:ascii="Times New Roman" w:hAnsi="Times New Roman" w:eastAsia="仿宋" w:cs="Times New Roman"/>
          <w:spacing w:val="-2"/>
          <w:sz w:val="28"/>
          <w:szCs w:val="28"/>
          <w:lang w:val="en-US"/>
        </w:rPr>
        <w:t>森林封育、营林设施建设和保护修复成效监测等资金，以及巡护道路、森林防火设备等基础设施所需资金，主要由中央财政投资和地方财政投资解决。</w:t>
      </w:r>
    </w:p>
    <w:p w14:paraId="0F1B5007">
      <w:pPr>
        <w:pStyle w:val="3"/>
        <w:bidi w:val="0"/>
        <w:rPr>
          <w:lang w:val="en-US"/>
        </w:rPr>
      </w:pPr>
      <w:bookmarkStart w:id="37" w:name="_Toc24857"/>
      <w:r>
        <w:rPr>
          <w:rFonts w:hint="eastAsia"/>
          <w:lang w:val="en-US" w:eastAsia="zh-CN"/>
        </w:rPr>
        <w:t>二、</w:t>
      </w:r>
      <w:r>
        <w:rPr>
          <w:lang w:val="en-US"/>
        </w:rPr>
        <w:t>效益评价</w:t>
      </w:r>
      <w:bookmarkEnd w:id="37"/>
    </w:p>
    <w:p w14:paraId="343988CA">
      <w:pPr>
        <w:pStyle w:val="4"/>
        <w:bidi w:val="0"/>
      </w:pPr>
      <w:r>
        <w:rPr>
          <w:rFonts w:hint="eastAsia"/>
          <w:lang w:eastAsia="zh-CN"/>
        </w:rPr>
        <w:t>（</w:t>
      </w:r>
      <w:r>
        <w:rPr>
          <w:rFonts w:hint="eastAsia"/>
          <w:lang w:val="en-US" w:eastAsia="zh-CN"/>
        </w:rPr>
        <w:t>一</w:t>
      </w:r>
      <w:r>
        <w:rPr>
          <w:rFonts w:hint="eastAsia"/>
          <w:lang w:eastAsia="zh-CN"/>
        </w:rPr>
        <w:t>）</w:t>
      </w:r>
      <w:r>
        <w:t>生态效益</w:t>
      </w:r>
    </w:p>
    <w:p w14:paraId="6C453639">
      <w:pPr>
        <w:bidi w:val="0"/>
      </w:pPr>
      <w:r>
        <w:rPr>
          <w:rFonts w:hint="eastAsia"/>
        </w:rPr>
        <w:t>森林在国家生态安全和经济社会可持续发展中具有基础性战略性地位与作用。天然林是森林资源的主体和精华，是自然界中群落最稳定、生态功能最完备、生物多样性最丰富的陆地生态系统，是种类最多的种质资源库和最大的木材资源储备库，是国家重要的生态基础设施。</w:t>
      </w:r>
      <w:r>
        <w:t>林木生长，林木蓄积</w:t>
      </w:r>
      <w:r>
        <w:rPr>
          <w:rFonts w:hint="eastAsia"/>
          <w:lang w:val="en-US" w:eastAsia="zh-CN"/>
        </w:rPr>
        <w:t>的</w:t>
      </w:r>
      <w:r>
        <w:t>增加，不仅可以创造直接的物质财富，同时通过森林生态系统的物质和能量循环，对维护大气平衡、涵养水源、净化空气、保护生物多样性、保护农田起到不可替代的作用。</w:t>
      </w:r>
    </w:p>
    <w:p w14:paraId="462D0070">
      <w:pPr>
        <w:bidi w:val="0"/>
        <w:rPr>
          <w:rFonts w:hint="default" w:eastAsia="仿宋"/>
          <w:b/>
          <w:bCs/>
          <w:lang w:val="en-US" w:eastAsia="zh-CN"/>
        </w:rPr>
      </w:pPr>
      <w:r>
        <w:rPr>
          <w:rFonts w:hint="eastAsia"/>
          <w:b/>
          <w:bCs/>
          <w:lang w:eastAsia="zh-CN"/>
        </w:rPr>
        <w:t>（</w:t>
      </w:r>
      <w:r>
        <w:rPr>
          <w:rFonts w:hint="eastAsia"/>
          <w:b/>
          <w:bCs/>
          <w:lang w:val="en-US" w:eastAsia="zh-CN"/>
        </w:rPr>
        <w:t>1</w:t>
      </w:r>
      <w:r>
        <w:rPr>
          <w:rFonts w:hint="eastAsia"/>
          <w:b/>
          <w:bCs/>
          <w:lang w:eastAsia="zh-CN"/>
        </w:rPr>
        <w:t>）</w:t>
      </w:r>
      <w:r>
        <w:rPr>
          <w:rFonts w:hint="eastAsia"/>
          <w:b/>
          <w:bCs/>
          <w:lang w:val="en-US" w:eastAsia="zh-CN"/>
        </w:rPr>
        <w:t>保持水土</w:t>
      </w:r>
    </w:p>
    <w:p w14:paraId="001CB0EB">
      <w:pPr>
        <w:bidi w:val="0"/>
      </w:pPr>
      <w:r>
        <w:rPr>
          <w:rFonts w:hint="eastAsia"/>
          <w:lang w:val="en-US" w:eastAsia="zh-CN"/>
        </w:rPr>
        <w:t>通过天然中幼龄林质量提升、人工中幼龄林促进更新、退化次生林生态修复、生物多样性保护等，逐步形成</w:t>
      </w:r>
      <w:r>
        <w:rPr>
          <w:rFonts w:hint="eastAsia"/>
        </w:rPr>
        <w:t>乔灌草混交林分，通过乔木林冠和小灌木、草本、枯枝落叶层层截流吸收，</w:t>
      </w:r>
      <w:r>
        <w:rPr>
          <w:rFonts w:hint="eastAsia"/>
          <w:lang w:val="en-US" w:eastAsia="zh-CN"/>
        </w:rPr>
        <w:t>减缓</w:t>
      </w:r>
      <w:r>
        <w:rPr>
          <w:rFonts w:hint="eastAsia"/>
        </w:rPr>
        <w:t>径流</w:t>
      </w:r>
      <w:r>
        <w:rPr>
          <w:rFonts w:hint="eastAsia"/>
          <w:lang w:val="en-US" w:eastAsia="zh-CN"/>
        </w:rPr>
        <w:t>速度，增加土壤</w:t>
      </w:r>
      <w:r>
        <w:rPr>
          <w:rFonts w:hint="eastAsia"/>
        </w:rPr>
        <w:t>渗透</w:t>
      </w:r>
      <w:r>
        <w:rPr>
          <w:rFonts w:hint="eastAsia"/>
          <w:lang w:eastAsia="zh-CN"/>
        </w:rPr>
        <w:t>，</w:t>
      </w:r>
      <w:r>
        <w:rPr>
          <w:rFonts w:hint="eastAsia"/>
        </w:rPr>
        <w:t>起到保持水土作用。</w:t>
      </w:r>
    </w:p>
    <w:p w14:paraId="3E7FCC62">
      <w:pPr>
        <w:bidi w:val="0"/>
        <w:rPr>
          <w:b/>
          <w:bCs/>
        </w:rPr>
      </w:pPr>
      <w:r>
        <w:rPr>
          <w:rFonts w:hint="eastAsia"/>
          <w:b/>
          <w:bCs/>
          <w:lang w:eastAsia="zh-CN"/>
        </w:rPr>
        <w:t>（</w:t>
      </w:r>
      <w:r>
        <w:rPr>
          <w:rFonts w:hint="eastAsia"/>
          <w:b/>
          <w:bCs/>
          <w:lang w:val="en-US" w:eastAsia="zh-CN"/>
        </w:rPr>
        <w:t>2</w:t>
      </w:r>
      <w:r>
        <w:rPr>
          <w:rFonts w:hint="eastAsia"/>
          <w:b/>
          <w:bCs/>
          <w:lang w:eastAsia="zh-CN"/>
        </w:rPr>
        <w:t>）</w:t>
      </w:r>
      <w:r>
        <w:rPr>
          <w:b/>
          <w:bCs/>
        </w:rPr>
        <w:t>净化空气</w:t>
      </w:r>
    </w:p>
    <w:p w14:paraId="3D7B94B7">
      <w:pPr>
        <w:bidi w:val="0"/>
      </w:pPr>
      <w:r>
        <w:t>森林净化空气的作用是显而易见的，郁闭度为0.8以上的林分，每年每公顷可释放氧气2.02t，吸收二氧化碳2.81t。通过天然林修复的实施，林区的森林覆盖率和蓄积量得以增加，林区内的森林每年可释放大量氧气，吸收二氧化碳提高空气质量。</w:t>
      </w:r>
    </w:p>
    <w:p w14:paraId="022BCA85">
      <w:pPr>
        <w:ind w:firstLine="562" w:firstLineChars="200"/>
        <w:rPr>
          <w:rFonts w:ascii="Times New Roman" w:hAnsi="Times New Roman" w:eastAsia="仿宋_GB2312" w:cs="Times New Roman"/>
          <w:b/>
          <w:color w:val="auto"/>
          <w:sz w:val="28"/>
          <w:szCs w:val="28"/>
        </w:rPr>
      </w:pPr>
      <w:r>
        <w:rPr>
          <w:rFonts w:hint="eastAsia" w:eastAsia="仿宋_GB2312" w:cs="Times New Roman"/>
          <w:b/>
          <w:color w:val="auto"/>
          <w:sz w:val="28"/>
          <w:szCs w:val="28"/>
          <w:lang w:eastAsia="zh-CN"/>
        </w:rPr>
        <w:t>（</w:t>
      </w:r>
      <w:r>
        <w:rPr>
          <w:rFonts w:hint="eastAsia" w:eastAsia="仿宋_GB2312" w:cs="Times New Roman"/>
          <w:b/>
          <w:color w:val="auto"/>
          <w:sz w:val="28"/>
          <w:szCs w:val="28"/>
          <w:lang w:val="en-US" w:eastAsia="zh-CN"/>
        </w:rPr>
        <w:t>3</w:t>
      </w:r>
      <w:r>
        <w:rPr>
          <w:rFonts w:hint="eastAsia" w:eastAsia="仿宋_GB2312" w:cs="Times New Roman"/>
          <w:b/>
          <w:color w:val="auto"/>
          <w:sz w:val="28"/>
          <w:szCs w:val="28"/>
          <w:lang w:eastAsia="zh-CN"/>
        </w:rPr>
        <w:t>）</w:t>
      </w:r>
      <w:r>
        <w:rPr>
          <w:rFonts w:ascii="Times New Roman" w:hAnsi="Times New Roman" w:eastAsia="仿宋_GB2312" w:cs="Times New Roman"/>
          <w:b/>
          <w:color w:val="auto"/>
          <w:sz w:val="28"/>
          <w:szCs w:val="28"/>
        </w:rPr>
        <w:t>保持土壤</w:t>
      </w:r>
    </w:p>
    <w:p w14:paraId="5D70A380">
      <w:pPr>
        <w:ind w:firstLine="560" w:firstLineChars="200"/>
        <w:rPr>
          <w:rFonts w:ascii="Times New Roman" w:hAnsi="Times New Roman" w:eastAsia="仿宋_GB2312" w:cs="Times New Roman"/>
          <w:color w:val="auto"/>
          <w:sz w:val="28"/>
          <w:szCs w:val="28"/>
        </w:rPr>
      </w:pPr>
      <w:r>
        <w:rPr>
          <w:rFonts w:hint="eastAsia" w:eastAsia="仿宋_GB2312" w:cs="Times New Roman"/>
          <w:color w:val="auto"/>
          <w:sz w:val="28"/>
          <w:szCs w:val="28"/>
          <w:lang w:val="en-US" w:eastAsia="zh-CN"/>
        </w:rPr>
        <w:t>克拉玛依为土壤贫瘠区，表土流失，</w:t>
      </w:r>
      <w:r>
        <w:rPr>
          <w:rFonts w:hint="eastAsia" w:ascii="Times New Roman" w:hAnsi="Times New Roman" w:eastAsia="仿宋_GB2312" w:cs="Times New Roman"/>
          <w:color w:val="auto"/>
          <w:sz w:val="28"/>
          <w:szCs w:val="28"/>
        </w:rPr>
        <w:t>土壤肥力下降，土地沙化</w:t>
      </w:r>
      <w:r>
        <w:rPr>
          <w:rFonts w:hint="eastAsia" w:eastAsia="仿宋_GB2312" w:cs="Times New Roman"/>
          <w:color w:val="auto"/>
          <w:sz w:val="28"/>
          <w:szCs w:val="28"/>
          <w:lang w:val="en-US" w:eastAsia="zh-CN"/>
        </w:rPr>
        <w:t>较为严重。</w:t>
      </w:r>
      <w:r>
        <w:rPr>
          <w:rFonts w:ascii="Times New Roman" w:hAnsi="Times New Roman" w:eastAsia="仿宋_GB2312" w:cs="Times New Roman"/>
          <w:color w:val="auto"/>
          <w:sz w:val="28"/>
          <w:szCs w:val="28"/>
        </w:rPr>
        <w:t>据相关资料反映，同强度降水时，每公顷荒地土壤流失量为75.6t，而森林仅为0.05t，通过天然林修复，</w:t>
      </w:r>
      <w:r>
        <w:rPr>
          <w:rFonts w:hint="eastAsia" w:ascii="Times New Roman" w:hAnsi="Times New Roman" w:eastAsia="仿宋_GB2312" w:cs="Times New Roman"/>
          <w:color w:val="auto"/>
          <w:sz w:val="28"/>
          <w:szCs w:val="28"/>
        </w:rPr>
        <w:t>增加了地面枯落物，提高了地表粗糙度，减少土壤蒸发，增加土壤肥力和持水力，有效地避免了土壤流失，提高了土地的生产力。</w:t>
      </w:r>
    </w:p>
    <w:p w14:paraId="37871472">
      <w:pPr>
        <w:bidi w:val="0"/>
        <w:rPr>
          <w:b/>
          <w:bCs/>
        </w:rPr>
      </w:pPr>
      <w:r>
        <w:rPr>
          <w:rFonts w:hint="eastAsia"/>
          <w:b/>
          <w:bCs/>
          <w:lang w:eastAsia="zh-CN"/>
        </w:rPr>
        <w:t>（</w:t>
      </w:r>
      <w:r>
        <w:rPr>
          <w:rFonts w:hint="eastAsia"/>
          <w:b/>
          <w:bCs/>
          <w:lang w:val="en-US" w:eastAsia="zh-CN"/>
        </w:rPr>
        <w:t>4</w:t>
      </w:r>
      <w:r>
        <w:rPr>
          <w:rFonts w:hint="eastAsia"/>
          <w:b/>
          <w:bCs/>
          <w:lang w:eastAsia="zh-CN"/>
        </w:rPr>
        <w:t>）</w:t>
      </w:r>
      <w:r>
        <w:rPr>
          <w:b/>
          <w:bCs/>
        </w:rPr>
        <w:t>保护生物多样性</w:t>
      </w:r>
    </w:p>
    <w:p w14:paraId="7379FDE7">
      <w:pPr>
        <w:bidi w:val="0"/>
      </w:pPr>
      <w:r>
        <w:rPr>
          <w:rFonts w:hint="eastAsia"/>
        </w:rPr>
        <w:t>天然林保护修复对森林生态系统稳定和生物多样性保护意义重大。通过该举措，林分结构得以优化，植被盖度显著提高，增强了森林生态系统的稳定性。稳定的生态系统为野生动植物营造了更优良的生长与栖息环境，为其生存繁衍提供有力保障，进而有效保护生物多样性，维护生态平衡与生态服务功能的正常发挥。</w:t>
      </w:r>
    </w:p>
    <w:p w14:paraId="5EED9887">
      <w:pPr>
        <w:pStyle w:val="4"/>
        <w:bidi w:val="0"/>
      </w:pPr>
      <w:r>
        <w:rPr>
          <w:rFonts w:hint="eastAsia"/>
          <w:lang w:eastAsia="zh-CN"/>
        </w:rPr>
        <w:t>（</w:t>
      </w:r>
      <w:r>
        <w:rPr>
          <w:rFonts w:hint="eastAsia"/>
          <w:lang w:val="en-US" w:eastAsia="zh-CN"/>
        </w:rPr>
        <w:t>二</w:t>
      </w:r>
      <w:r>
        <w:rPr>
          <w:rFonts w:hint="eastAsia"/>
          <w:lang w:eastAsia="zh-CN"/>
        </w:rPr>
        <w:t>）</w:t>
      </w:r>
      <w:r>
        <w:t>社会效益</w:t>
      </w:r>
    </w:p>
    <w:p w14:paraId="6C52B78B">
      <w:pPr>
        <w:bidi w:val="0"/>
        <w:rPr>
          <w:b/>
          <w:bCs/>
        </w:rPr>
      </w:pPr>
      <w:r>
        <w:rPr>
          <w:rFonts w:hint="eastAsia"/>
          <w:b/>
          <w:bCs/>
          <w:lang w:eastAsia="zh-CN"/>
        </w:rPr>
        <w:t>（</w:t>
      </w:r>
      <w:r>
        <w:rPr>
          <w:rFonts w:hint="eastAsia"/>
          <w:b/>
          <w:bCs/>
          <w:lang w:val="en-US" w:eastAsia="zh-CN"/>
        </w:rPr>
        <w:t>1</w:t>
      </w:r>
      <w:r>
        <w:rPr>
          <w:rFonts w:hint="eastAsia"/>
          <w:b/>
          <w:bCs/>
          <w:lang w:eastAsia="zh-CN"/>
        </w:rPr>
        <w:t>）</w:t>
      </w:r>
      <w:r>
        <w:rPr>
          <w:b/>
          <w:bCs/>
        </w:rPr>
        <w:t>带动林区经济发展</w:t>
      </w:r>
    </w:p>
    <w:p w14:paraId="7420E612">
      <w:pPr>
        <w:bidi w:val="0"/>
      </w:pPr>
      <w:r>
        <w:t>通过天然林保护修复方案的实施，调整林分结构，丰富森林景观资源，极大地推动林区产业结构调整与当地旅游产业的发展，挖掘和拓展旅游产品的市场空间，拉动当地旅游工艺品、纪念品、土特产品市场，促进旅游相关产业的联动开发，加快当地经济发展步伐。</w:t>
      </w:r>
    </w:p>
    <w:p w14:paraId="60D20E40">
      <w:pPr>
        <w:bidi w:val="0"/>
        <w:rPr>
          <w:rFonts w:hint="eastAsia"/>
          <w:b/>
          <w:bCs/>
          <w:lang w:eastAsia="zh-CN"/>
        </w:rPr>
      </w:pPr>
    </w:p>
    <w:p w14:paraId="54F0047D">
      <w:pPr>
        <w:bidi w:val="0"/>
        <w:rPr>
          <w:b/>
          <w:bCs/>
        </w:rPr>
      </w:pPr>
      <w:r>
        <w:rPr>
          <w:rFonts w:hint="eastAsia"/>
          <w:b/>
          <w:bCs/>
          <w:lang w:eastAsia="zh-CN"/>
        </w:rPr>
        <w:t>（</w:t>
      </w:r>
      <w:r>
        <w:rPr>
          <w:rFonts w:hint="eastAsia"/>
          <w:b/>
          <w:bCs/>
          <w:lang w:val="en-US" w:eastAsia="zh-CN"/>
        </w:rPr>
        <w:t>2</w:t>
      </w:r>
      <w:r>
        <w:rPr>
          <w:rFonts w:hint="eastAsia"/>
          <w:b/>
          <w:bCs/>
          <w:lang w:eastAsia="zh-CN"/>
        </w:rPr>
        <w:t>）</w:t>
      </w:r>
      <w:r>
        <w:rPr>
          <w:b/>
          <w:bCs/>
        </w:rPr>
        <w:t>提供大量就业岗位</w:t>
      </w:r>
    </w:p>
    <w:p w14:paraId="2353CAC5">
      <w:pPr>
        <w:bidi w:val="0"/>
      </w:pPr>
      <w:r>
        <w:t>天然林保护修复工程需要大量的劳动力，从而为地方提供更多的就业机会，减少待业青年的剩余劳动力，同时能解决当地毕业生的就业工作问题。此外，</w:t>
      </w:r>
      <w:r>
        <w:rPr>
          <w:rFonts w:hint="eastAsia"/>
          <w:lang w:val="en-US" w:eastAsia="zh-CN"/>
        </w:rPr>
        <w:t>生态旅游、科普宣教等内容</w:t>
      </w:r>
      <w:r>
        <w:t>建设将带动森林旅游、交通运输、餐饮服务等行业的发展，提供更多的就业机会。</w:t>
      </w:r>
    </w:p>
    <w:p w14:paraId="49B97F38">
      <w:pPr>
        <w:bidi w:val="0"/>
        <w:rPr>
          <w:b/>
          <w:bCs/>
        </w:rPr>
      </w:pPr>
      <w:r>
        <w:rPr>
          <w:rFonts w:hint="eastAsia"/>
          <w:b/>
          <w:bCs/>
          <w:lang w:eastAsia="zh-CN"/>
        </w:rPr>
        <w:t>（</w:t>
      </w:r>
      <w:r>
        <w:rPr>
          <w:rFonts w:hint="eastAsia"/>
          <w:b/>
          <w:bCs/>
          <w:lang w:val="en-US" w:eastAsia="zh-CN"/>
        </w:rPr>
        <w:t>3</w:t>
      </w:r>
      <w:r>
        <w:rPr>
          <w:rFonts w:hint="eastAsia"/>
          <w:b/>
          <w:bCs/>
          <w:lang w:eastAsia="zh-CN"/>
        </w:rPr>
        <w:t>）</w:t>
      </w:r>
      <w:r>
        <w:rPr>
          <w:b/>
          <w:bCs/>
        </w:rPr>
        <w:t>提高林业科技水平</w:t>
      </w:r>
    </w:p>
    <w:p w14:paraId="5D7AC3CE">
      <w:pPr>
        <w:bidi w:val="0"/>
      </w:pPr>
      <w:r>
        <w:t>修复期通过科技创新、引进技术、教育培训等途径，不断提高森林经营水平，提高林业生产力，促进林业科技进步，推动物质和精神文明建设。</w:t>
      </w:r>
    </w:p>
    <w:p w14:paraId="20D8DD51">
      <w:pPr>
        <w:pStyle w:val="4"/>
        <w:bidi w:val="0"/>
      </w:pPr>
      <w:r>
        <w:rPr>
          <w:rFonts w:hint="eastAsia"/>
          <w:lang w:eastAsia="zh-CN"/>
        </w:rPr>
        <w:t>（</w:t>
      </w:r>
      <w:r>
        <w:rPr>
          <w:rFonts w:hint="eastAsia"/>
          <w:lang w:val="en-US" w:eastAsia="zh-CN"/>
        </w:rPr>
        <w:t>三</w:t>
      </w:r>
      <w:r>
        <w:rPr>
          <w:rFonts w:hint="eastAsia"/>
          <w:lang w:eastAsia="zh-CN"/>
        </w:rPr>
        <w:t>）</w:t>
      </w:r>
      <w:r>
        <w:t>经济效益</w:t>
      </w:r>
    </w:p>
    <w:p w14:paraId="5E673E46">
      <w:pPr>
        <w:pStyle w:val="11"/>
        <w:keepNext w:val="0"/>
        <w:keepLines w:val="0"/>
        <w:pageBreakBefore w:val="0"/>
        <w:widowControl w:val="0"/>
        <w:kinsoku/>
        <w:wordWrap/>
        <w:overflowPunct/>
        <w:topLinePunct w:val="0"/>
        <w:autoSpaceDE w:val="0"/>
        <w:autoSpaceDN w:val="0"/>
        <w:bidi w:val="0"/>
        <w:adjustRightInd/>
        <w:snapToGrid/>
        <w:ind w:firstLine="560" w:firstLineChars="200"/>
        <w:textAlignment w:val="auto"/>
        <w:rPr>
          <w:rFonts w:hint="eastAsia" w:ascii="仿宋_GB2312" w:hAnsi="仿宋_GB2312" w:eastAsia="仿宋_GB2312" w:cs="仿宋_GB2312"/>
          <w:sz w:val="30"/>
          <w:szCs w:val="30"/>
        </w:rPr>
      </w:pPr>
      <w:r>
        <w:rPr>
          <w:rFonts w:hint="eastAsia"/>
        </w:rPr>
        <w:t>在“绿水青山就是金山银山”理念的指引下，天然林保护修复项目的实施带来了巨大的生态效益和社会效益，同时也带动了区域经济发展，产生的经济效益无法估量。项目实施带来的生态效益会对经济效益产生无限的可能性。森林数量和质量的提高，不仅可有效改善当地生态环境，增强森林水源涵养和水土保持功能，维护生物多样性，而且可促进人与自然和谐相处，推进生态文明快速发展，实现社会与经济持续协调发展。同时可有效减少自然灾害，确保当地农业及其它行业安全生产，因此其具有和产生的潜在经济效益非常巨大。</w:t>
      </w:r>
    </w:p>
    <w:p w14:paraId="1B395905">
      <w:pPr>
        <w:spacing w:line="360" w:lineRule="auto"/>
        <w:jc w:val="both"/>
        <w:rPr>
          <w:rFonts w:ascii="Times New Roman" w:hAnsi="Times New Roman" w:eastAsia="仿宋" w:cs="Times New Roman"/>
          <w:spacing w:val="-2"/>
          <w:sz w:val="28"/>
          <w:szCs w:val="28"/>
          <w:lang w:val="en-US"/>
        </w:rPr>
      </w:pPr>
    </w:p>
    <w:p w14:paraId="1A3D7585">
      <w:pPr>
        <w:rPr>
          <w:lang w:val="en-US"/>
        </w:rPr>
      </w:pPr>
      <w:r>
        <w:rPr>
          <w:lang w:val="en-US"/>
        </w:rPr>
        <w:br w:type="page"/>
      </w:r>
    </w:p>
    <w:p w14:paraId="46CF39CB">
      <w:pPr>
        <w:pStyle w:val="2"/>
        <w:bidi w:val="0"/>
        <w:rPr>
          <w:rFonts w:hint="eastAsia" w:eastAsia="仿宋_GB2312"/>
          <w:lang w:val="en-US" w:eastAsia="zh-CN"/>
        </w:rPr>
      </w:pPr>
      <w:bookmarkStart w:id="38" w:name="_Toc26331"/>
      <w:r>
        <w:rPr>
          <w:lang w:val="en-US"/>
        </w:rPr>
        <w:t>第</w:t>
      </w:r>
      <w:r>
        <w:rPr>
          <w:rFonts w:hint="eastAsia"/>
          <w:lang w:val="en-US" w:eastAsia="zh-CN"/>
        </w:rPr>
        <w:t>七</w:t>
      </w:r>
      <w:r>
        <w:rPr>
          <w:lang w:val="en-US"/>
        </w:rPr>
        <w:t>章 保障措施</w:t>
      </w:r>
      <w:bookmarkEnd w:id="38"/>
    </w:p>
    <w:p w14:paraId="350A391B">
      <w:pPr>
        <w:pStyle w:val="3"/>
        <w:bidi w:val="0"/>
        <w:rPr>
          <w:lang w:val="en-US"/>
        </w:rPr>
      </w:pPr>
      <w:bookmarkStart w:id="39" w:name="_Toc12159"/>
      <w:r>
        <w:rPr>
          <w:rFonts w:hint="eastAsia"/>
          <w:lang w:val="en-US" w:eastAsia="zh-CN"/>
        </w:rPr>
        <w:t>一、</w:t>
      </w:r>
      <w:r>
        <w:rPr>
          <w:lang w:val="en-US"/>
        </w:rPr>
        <w:t>组织领导</w:t>
      </w:r>
      <w:bookmarkEnd w:id="39"/>
    </w:p>
    <w:p w14:paraId="48999AE1">
      <w:pPr>
        <w:bidi w:val="0"/>
        <w:rPr>
          <w:rFonts w:hint="eastAsia"/>
          <w:lang w:val="en-US"/>
        </w:rPr>
      </w:pPr>
      <w:r>
        <w:rPr>
          <w:rFonts w:hint="eastAsia"/>
          <w:highlight w:val="none"/>
          <w:lang w:val="en-US"/>
        </w:rPr>
        <w:t>天然林保护修复</w:t>
      </w:r>
      <w:r>
        <w:rPr>
          <w:rFonts w:hint="eastAsia"/>
          <w:highlight w:val="none"/>
          <w:lang w:val="en-US" w:eastAsia="zh-CN"/>
        </w:rPr>
        <w:t>是</w:t>
      </w:r>
      <w:r>
        <w:rPr>
          <w:rFonts w:hint="eastAsia"/>
          <w:highlight w:val="none"/>
          <w:lang w:val="en-US"/>
        </w:rPr>
        <w:t>推进生态文明和美丽中国建设基础性工作和林草事业高质量发展的重要工作，</w:t>
      </w:r>
      <w:r>
        <w:rPr>
          <w:rFonts w:hint="eastAsia"/>
          <w:highlight w:val="none"/>
          <w:lang w:val="en-US" w:eastAsia="zh-CN"/>
        </w:rPr>
        <w:t>需切实加强组织领导，</w:t>
      </w:r>
      <w:r>
        <w:rPr>
          <w:rFonts w:hint="eastAsia"/>
          <w:highlight w:val="none"/>
          <w:lang w:val="en-US"/>
        </w:rPr>
        <w:t>成立由</w:t>
      </w:r>
      <w:r>
        <w:rPr>
          <w:rFonts w:hint="eastAsia"/>
          <w:highlight w:val="none"/>
          <w:lang w:val="en-US" w:eastAsia="zh-CN"/>
        </w:rPr>
        <w:t>市林草局</w:t>
      </w:r>
      <w:r>
        <w:rPr>
          <w:rFonts w:hint="eastAsia"/>
          <w:highlight w:val="none"/>
          <w:lang w:val="en-US"/>
        </w:rPr>
        <w:t>主要负责的领导机构，明确组织机构，成立领导小组</w:t>
      </w:r>
      <w:r>
        <w:rPr>
          <w:rFonts w:hint="eastAsia"/>
          <w:highlight w:val="none"/>
          <w:lang w:val="en-US" w:eastAsia="zh-CN"/>
        </w:rPr>
        <w:t>，</w:t>
      </w:r>
      <w:r>
        <w:rPr>
          <w:rFonts w:hint="eastAsia"/>
        </w:rPr>
        <w:t>领导小组办公室设在克拉玛依市</w:t>
      </w:r>
      <w:r>
        <w:rPr>
          <w:rFonts w:hint="eastAsia"/>
          <w:lang w:val="en-US" w:eastAsia="zh-CN"/>
        </w:rPr>
        <w:t>林业和草原局</w:t>
      </w:r>
      <w:r>
        <w:rPr>
          <w:rFonts w:hint="eastAsia"/>
        </w:rPr>
        <w:t>，</w:t>
      </w:r>
      <w:r>
        <w:rPr>
          <w:rFonts w:hint="eastAsia"/>
          <w:highlight w:val="none"/>
          <w:lang w:val="en-US" w:eastAsia="zh-CN"/>
        </w:rPr>
        <w:t>明确</w:t>
      </w:r>
      <w:r>
        <w:rPr>
          <w:rFonts w:hint="eastAsia"/>
          <w:highlight w:val="none"/>
          <w:lang w:val="en-US"/>
        </w:rPr>
        <w:t>职能分工，人员配备、软硬件设施、经费来源、宣教、信息系统建设。建立地方政府天然林保护行政首长负责制和目标责任制，将天然林保护和修复目标纳入经济社会发展规划，按目标、任务、资金、责任认真组织实施，组织协调、统一检查、专门监督等。对保护修复出现的新</w:t>
      </w:r>
      <w:r>
        <w:rPr>
          <w:rFonts w:hint="eastAsia"/>
          <w:lang w:val="en-US"/>
        </w:rPr>
        <w:t>情况、新问题，及时解决或向</w:t>
      </w:r>
      <w:r>
        <w:rPr>
          <w:rFonts w:hint="eastAsia"/>
          <w:lang w:val="en-US" w:eastAsia="zh-CN"/>
        </w:rPr>
        <w:t>市</w:t>
      </w:r>
      <w:r>
        <w:rPr>
          <w:rFonts w:hint="eastAsia"/>
          <w:lang w:val="en-US"/>
        </w:rPr>
        <w:t>委、</w:t>
      </w:r>
      <w:r>
        <w:rPr>
          <w:rFonts w:hint="eastAsia"/>
          <w:lang w:val="en-US" w:eastAsia="zh-CN"/>
        </w:rPr>
        <w:t>市</w:t>
      </w:r>
      <w:r>
        <w:rPr>
          <w:rFonts w:hint="eastAsia"/>
          <w:lang w:val="en-US"/>
        </w:rPr>
        <w:t>政府和</w:t>
      </w:r>
      <w:r>
        <w:rPr>
          <w:rFonts w:hint="eastAsia"/>
          <w:lang w:val="en-US" w:eastAsia="zh-CN"/>
        </w:rPr>
        <w:t>上级相关部门</w:t>
      </w:r>
      <w:r>
        <w:rPr>
          <w:rFonts w:hint="eastAsia"/>
          <w:lang w:val="en-US"/>
        </w:rPr>
        <w:t>报告。</w:t>
      </w:r>
    </w:p>
    <w:p w14:paraId="4EE519BC">
      <w:pPr>
        <w:pStyle w:val="3"/>
        <w:bidi w:val="0"/>
        <w:rPr>
          <w:lang w:val="en-US"/>
        </w:rPr>
      </w:pPr>
      <w:bookmarkStart w:id="40" w:name="_Toc9225"/>
      <w:r>
        <w:rPr>
          <w:rFonts w:hint="eastAsia"/>
          <w:lang w:val="en-US"/>
        </w:rPr>
        <w:t>二</w:t>
      </w:r>
      <w:r>
        <w:rPr>
          <w:rFonts w:hint="eastAsia"/>
          <w:lang w:val="en-US" w:eastAsia="zh-CN"/>
        </w:rPr>
        <w:t>、</w:t>
      </w:r>
      <w:r>
        <w:rPr>
          <w:lang w:val="en-US"/>
        </w:rPr>
        <w:t>能力建设</w:t>
      </w:r>
      <w:bookmarkEnd w:id="40"/>
    </w:p>
    <w:p w14:paraId="3ABDE762">
      <w:pPr>
        <w:bidi w:val="0"/>
        <w:rPr>
          <w:lang w:val="en-US"/>
        </w:rPr>
      </w:pPr>
      <w:r>
        <w:rPr>
          <w:rFonts w:hint="eastAsia"/>
          <w:lang w:val="en-US"/>
        </w:rPr>
        <w:t>依据天然林分布和管护实际需求，合理新建、改扩建</w:t>
      </w:r>
      <w:r>
        <w:rPr>
          <w:rFonts w:hint="eastAsia"/>
          <w:lang w:val="en-US" w:eastAsia="zh-CN"/>
        </w:rPr>
        <w:t>管护所（站）</w:t>
      </w:r>
      <w:r>
        <w:rPr>
          <w:rFonts w:hint="eastAsia"/>
          <w:lang w:val="en-US"/>
        </w:rPr>
        <w:t>房，配备必要的生活和办公设施，</w:t>
      </w:r>
      <w:r>
        <w:rPr>
          <w:rFonts w:hint="eastAsia"/>
          <w:lang w:val="en-US" w:eastAsia="zh-CN"/>
        </w:rPr>
        <w:t>包括</w:t>
      </w:r>
      <w:r>
        <w:rPr>
          <w:rFonts w:hint="eastAsia"/>
          <w:lang w:val="en-US"/>
        </w:rPr>
        <w:t>通讯设备、交通工具等，为管护人员打造良好的工作生活条件，保障日常巡护、监测等工作高效开展。同时，定期组织管护人员参加专业技能培训，内容涵盖森林资源保护、病虫害防治、法律法规等，提升管护人员的业务水平和应急处理能力，打造一支专业素质过硬的管护队伍。建立健全天然林效益监测体系，运用先进技术手段对生态、经济、社会效益进行长期动态监测，定期评估保护修复成效，为规划调整和科学决策提供有力依据。并且要通过建设科普基地、举办主题活动、开展线上宣传等方式，普及天然林保护知识，提高公众保护意识，营造全社会共同参与天然林保护修复的良好氛围。</w:t>
      </w:r>
    </w:p>
    <w:p w14:paraId="1ABA0DC1">
      <w:pPr>
        <w:pStyle w:val="3"/>
        <w:bidi w:val="0"/>
        <w:rPr>
          <w:lang w:val="en-US"/>
        </w:rPr>
      </w:pPr>
      <w:bookmarkStart w:id="41" w:name="_Toc1663"/>
      <w:r>
        <w:rPr>
          <w:rFonts w:hint="eastAsia"/>
          <w:lang w:val="en-US"/>
        </w:rPr>
        <w:t>三</w:t>
      </w:r>
      <w:r>
        <w:rPr>
          <w:rFonts w:hint="eastAsia"/>
          <w:lang w:val="en-US" w:eastAsia="zh-CN"/>
        </w:rPr>
        <w:t>、</w:t>
      </w:r>
      <w:r>
        <w:rPr>
          <w:lang w:val="en-US"/>
        </w:rPr>
        <w:t>监督管理</w:t>
      </w:r>
      <w:bookmarkEnd w:id="41"/>
    </w:p>
    <w:p w14:paraId="2D273C05">
      <w:pPr>
        <w:bidi w:val="0"/>
        <w:rPr>
          <w:rFonts w:hint="eastAsia"/>
          <w:lang w:val="en-US" w:eastAsia="zh-CN"/>
        </w:rPr>
      </w:pPr>
      <w:r>
        <w:rPr>
          <w:rFonts w:hint="eastAsia"/>
          <w:lang w:val="en-US"/>
        </w:rPr>
        <w:t>开展天然林保护修复实施情况的监督评价、实施效果的监测评估。强化天然林系统修复管理，严格限制皆伐改造，严禁将天然林改造为人工林。构建全面且严格的监督管理保护措施</w:t>
      </w:r>
      <w:r>
        <w:rPr>
          <w:rFonts w:hint="eastAsia"/>
          <w:lang w:val="en-US" w:eastAsia="zh-CN"/>
        </w:rPr>
        <w:t>，</w:t>
      </w:r>
      <w:r>
        <w:rPr>
          <w:rFonts w:hint="eastAsia"/>
          <w:lang w:val="en-US"/>
        </w:rPr>
        <w:t>建立健全日常巡查制度，安排专人定期巡查天然林生长状况、病虫害及人为破坏情况。完善绩效考核机制，将相关工作纳入部门和人员年度考核，明确指标与标准，保障年度任务落实。定期开展监督评价与实施效果监测评估，强化督促整改并接受舆论监督，及时公开进展与成效。完善信息报送制度，要求责任单位定期报送工作进展、问题及解决方案等信息。组织定期自查验收，严格检查保护修复成果，确保工作质量。加强档案管理，对相关文件、数据、图片等资料分类整理、归档保存。</w:t>
      </w:r>
    </w:p>
    <w:p w14:paraId="2C5FE56B">
      <w:pPr>
        <w:pStyle w:val="3"/>
        <w:bidi w:val="0"/>
        <w:rPr>
          <w:lang w:val="en-US"/>
        </w:rPr>
      </w:pPr>
      <w:bookmarkStart w:id="42" w:name="_Toc23696"/>
      <w:r>
        <w:rPr>
          <w:rFonts w:hint="eastAsia"/>
          <w:lang w:val="en-US"/>
        </w:rPr>
        <w:t>四</w:t>
      </w:r>
      <w:r>
        <w:rPr>
          <w:rFonts w:hint="eastAsia"/>
          <w:lang w:val="en-US" w:eastAsia="zh-CN"/>
        </w:rPr>
        <w:t>、</w:t>
      </w:r>
      <w:r>
        <w:rPr>
          <w:lang w:val="en-US"/>
        </w:rPr>
        <w:t>科技支撑</w:t>
      </w:r>
      <w:bookmarkEnd w:id="42"/>
    </w:p>
    <w:p w14:paraId="5788577D">
      <w:pPr>
        <w:bidi w:val="0"/>
        <w:rPr>
          <w:lang w:val="en-US"/>
        </w:rPr>
      </w:pPr>
      <w:r>
        <w:rPr>
          <w:rFonts w:hint="eastAsia"/>
          <w:lang w:val="en-US"/>
        </w:rPr>
        <w:t>加大科技推广力度，以科技为先导，依托科研院所、高等院校，开展多层次、多形式科技与业务知识培训，提高个人业务水平。进一步扩大卫星遥感、信息技术等现代技术手段的应用和深度提高工作质量和效率。加快天然林保护修复科技成果转化和技术监督标准体系建设，开展技术集成与示范推广；组织开展西北温带暖温带</w:t>
      </w:r>
      <w:r>
        <w:rPr>
          <w:rFonts w:hint="eastAsia"/>
          <w:lang w:val="en-US" w:eastAsia="zh-CN"/>
        </w:rPr>
        <w:t>地区</w:t>
      </w:r>
      <w:r>
        <w:rPr>
          <w:rFonts w:hint="eastAsia"/>
          <w:lang w:val="en-US"/>
        </w:rPr>
        <w:t>天然林生长演替规律研究。组织开展人工修复与自然修复方式的技术转化；退化天然林生态功能恢复研究。组织开展不同类型天然林保育和适应性经营、抚育性采伐、树种选育、林分结构改善、促进复壮等基础理论和关键技术科研攻关。充分利用监测站点建设，选取具有代表性的重点类型天然林，对起源、措施、功能、成效等进行科研监测评估。</w:t>
      </w:r>
    </w:p>
    <w:p w14:paraId="41BAF4A2">
      <w:pPr>
        <w:pStyle w:val="3"/>
        <w:bidi w:val="0"/>
        <w:rPr>
          <w:lang w:val="en-US"/>
        </w:rPr>
      </w:pPr>
      <w:bookmarkStart w:id="43" w:name="_Toc26861"/>
      <w:r>
        <w:rPr>
          <w:rFonts w:hint="eastAsia"/>
          <w:lang w:val="en-US"/>
        </w:rPr>
        <w:t>五</w:t>
      </w:r>
      <w:r>
        <w:rPr>
          <w:rFonts w:hint="eastAsia"/>
          <w:lang w:val="en-US" w:eastAsia="zh-CN"/>
        </w:rPr>
        <w:t>、</w:t>
      </w:r>
      <w:r>
        <w:rPr>
          <w:lang w:val="en-US"/>
        </w:rPr>
        <w:t>落地上图</w:t>
      </w:r>
      <w:bookmarkEnd w:id="43"/>
    </w:p>
    <w:p w14:paraId="1C5E5DAE">
      <w:pPr>
        <w:spacing w:line="360" w:lineRule="auto"/>
        <w:ind w:firstLine="552" w:firstLineChars="200"/>
        <w:jc w:val="both"/>
        <w:rPr>
          <w:rFonts w:ascii="Times New Roman" w:hAnsi="Times New Roman" w:eastAsia="仿宋" w:cs="Times New Roman"/>
          <w:spacing w:val="-2"/>
          <w:sz w:val="28"/>
          <w:szCs w:val="28"/>
          <w:lang w:val="en-US"/>
        </w:rPr>
      </w:pPr>
      <w:r>
        <w:rPr>
          <w:rFonts w:ascii="Times New Roman" w:hAnsi="Times New Roman" w:eastAsia="仿宋" w:cs="Times New Roman"/>
          <w:spacing w:val="-2"/>
          <w:sz w:val="28"/>
          <w:szCs w:val="28"/>
          <w:lang w:val="en-US"/>
        </w:rPr>
        <w:t>建立天然林公益林保护修复任务落地上图网络化、数字化工作机制。按照天然林公益林保护修复落地上图工作方案，落地上图内容包括天然林管护任务落图，修复任务落图。明确管护区域和修复位置，将天然林公益林保护修复任务完成情况落实到小班，形成天然林公益林保护修复落地上图管理模块，实现图表地块一致，一图总览确保保护修复成效和资金投入效能，由“数管林”向“图管林”转变，提高天然林公益林保护修复监督管理履职能力，提升天然林公益林保护修复管理水平。</w:t>
      </w:r>
    </w:p>
    <w:p w14:paraId="33D4B60D">
      <w:pPr>
        <w:sectPr>
          <w:footerReference r:id="rId6" w:type="default"/>
          <w:pgSz w:w="11906" w:h="16838"/>
          <w:pgMar w:top="1440" w:right="1800" w:bottom="1440" w:left="1800" w:header="851" w:footer="992" w:gutter="0"/>
          <w:pgNumType w:fmt="decimal" w:start="1"/>
          <w:cols w:space="425" w:num="1"/>
          <w:docGrid w:type="lines" w:linePitch="312" w:charSpace="0"/>
        </w:sectPr>
      </w:pPr>
    </w:p>
    <w:p w14:paraId="2D3EE2CC">
      <w:pPr>
        <w:pStyle w:val="29"/>
        <w:bidi w:val="0"/>
        <w:rPr>
          <w:rFonts w:hint="eastAsia"/>
          <w:sz w:val="28"/>
          <w:szCs w:val="32"/>
        </w:rPr>
      </w:pPr>
      <w:r>
        <w:rPr>
          <w:rFonts w:hint="eastAsia"/>
          <w:sz w:val="28"/>
          <w:szCs w:val="32"/>
        </w:rPr>
        <w:t>附表1</w:t>
      </w:r>
      <w:r>
        <w:rPr>
          <w:rFonts w:hint="eastAsia"/>
          <w:sz w:val="28"/>
          <w:szCs w:val="32"/>
          <w:lang w:val="en-US" w:eastAsia="zh-CN"/>
        </w:rPr>
        <w:t xml:space="preserve"> </w:t>
      </w:r>
      <w:r>
        <w:rPr>
          <w:rFonts w:hint="eastAsia"/>
          <w:sz w:val="28"/>
          <w:szCs w:val="32"/>
        </w:rPr>
        <w:t>森林资源统计表</w:t>
      </w:r>
    </w:p>
    <w:p w14:paraId="1430DA7D">
      <w:pPr>
        <w:pStyle w:val="29"/>
        <w:bidi w:val="0"/>
        <w:jc w:val="right"/>
        <w:rPr>
          <w:rFonts w:hint="eastAsia"/>
          <w:sz w:val="28"/>
          <w:szCs w:val="32"/>
          <w:lang w:val="en-US" w:eastAsia="zh-CN"/>
        </w:rPr>
      </w:pPr>
      <w:r>
        <w:rPr>
          <w:rFonts w:hint="eastAsia"/>
          <w:sz w:val="28"/>
          <w:szCs w:val="32"/>
          <w:lang w:val="en-US" w:eastAsia="zh-CN"/>
        </w:rPr>
        <w:t>单位：万亩</w:t>
      </w:r>
    </w:p>
    <w:tbl>
      <w:tblPr>
        <w:tblStyle w:val="2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7"/>
        <w:gridCol w:w="960"/>
        <w:gridCol w:w="892"/>
        <w:gridCol w:w="1159"/>
        <w:gridCol w:w="1159"/>
        <w:gridCol w:w="998"/>
        <w:gridCol w:w="719"/>
        <w:gridCol w:w="1159"/>
        <w:gridCol w:w="1159"/>
        <w:gridCol w:w="723"/>
        <w:gridCol w:w="998"/>
        <w:gridCol w:w="998"/>
        <w:gridCol w:w="1023"/>
        <w:gridCol w:w="1074"/>
        <w:gridCol w:w="998"/>
        <w:gridCol w:w="719"/>
        <w:gridCol w:w="998"/>
        <w:gridCol w:w="998"/>
        <w:gridCol w:w="723"/>
        <w:gridCol w:w="998"/>
        <w:gridCol w:w="998"/>
        <w:gridCol w:w="1023"/>
      </w:tblGrid>
      <w:tr w14:paraId="33FCA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blHeader/>
        </w:trPr>
        <w:tc>
          <w:tcPr>
            <w:tcW w:w="1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AD7B46">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单位</w:t>
            </w: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4BAFA">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森林类别</w:t>
            </w: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777D3F">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权属</w:t>
            </w: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10629">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合计</w:t>
            </w:r>
          </w:p>
        </w:tc>
        <w:tc>
          <w:tcPr>
            <w:tcW w:w="2113"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2A43A6C">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天然</w:t>
            </w:r>
          </w:p>
        </w:tc>
        <w:tc>
          <w:tcPr>
            <w:tcW w:w="201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1C412AC">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非天然</w:t>
            </w:r>
          </w:p>
        </w:tc>
      </w:tr>
      <w:tr w14:paraId="2C785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4F296">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9D06B">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9EE4F">
            <w:pPr>
              <w:pStyle w:val="28"/>
              <w:keepNext w:val="0"/>
              <w:keepLines w:val="0"/>
              <w:suppressLineNumbers w:val="0"/>
              <w:bidi w:val="0"/>
              <w:spacing w:before="0" w:beforeAutospacing="0" w:after="0" w:afterAutospacing="0"/>
              <w:ind w:left="0" w:right="0"/>
              <w:rPr>
                <w:rFonts w:hint="eastAsia"/>
                <w:lang w:val="en-US" w:eastAsia="zh-CN"/>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6B440">
            <w:pPr>
              <w:pStyle w:val="28"/>
              <w:keepNext w:val="0"/>
              <w:keepLines w:val="0"/>
              <w:suppressLineNumbers w:val="0"/>
              <w:bidi w:val="0"/>
              <w:spacing w:before="0" w:beforeAutospacing="0" w:after="0" w:afterAutospacing="0"/>
              <w:ind w:left="0" w:right="0"/>
              <w:rPr>
                <w:rFonts w:hint="eastAsia"/>
                <w:lang w:val="en-US" w:eastAsia="zh-CN"/>
              </w:rPr>
            </w:pPr>
          </w:p>
        </w:tc>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273524">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5E4FE">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乔木林</w:t>
            </w:r>
          </w:p>
        </w:tc>
        <w:tc>
          <w:tcPr>
            <w:tcW w:w="1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3833A">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竹林</w:t>
            </w:r>
          </w:p>
        </w:tc>
        <w:tc>
          <w:tcPr>
            <w:tcW w:w="7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CFEFDA">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灌木林</w:t>
            </w:r>
          </w:p>
        </w:tc>
        <w:tc>
          <w:tcPr>
            <w:tcW w:w="7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DAC0BF">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其他林地</w:t>
            </w:r>
          </w:p>
        </w:tc>
        <w:tc>
          <w:tcPr>
            <w:tcW w:w="2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163E3">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47322">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乔木林</w:t>
            </w:r>
          </w:p>
        </w:tc>
        <w:tc>
          <w:tcPr>
            <w:tcW w:w="1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E50B0">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竹林</w:t>
            </w:r>
          </w:p>
        </w:tc>
        <w:tc>
          <w:tcPr>
            <w:tcW w:w="64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BE5FCB">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灌木林</w:t>
            </w:r>
          </w:p>
        </w:tc>
        <w:tc>
          <w:tcPr>
            <w:tcW w:w="71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D34E28">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其他林地</w:t>
            </w:r>
          </w:p>
        </w:tc>
      </w:tr>
      <w:tr w14:paraId="5CBD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blHeader/>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4336A">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1CBA2">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F260A">
            <w:pPr>
              <w:pStyle w:val="28"/>
              <w:keepNext w:val="0"/>
              <w:keepLines w:val="0"/>
              <w:suppressLineNumbers w:val="0"/>
              <w:bidi w:val="0"/>
              <w:spacing w:before="0" w:beforeAutospacing="0" w:after="0" w:afterAutospacing="0"/>
              <w:ind w:left="0" w:right="0"/>
              <w:rPr>
                <w:rFonts w:hint="eastAsia"/>
                <w:lang w:val="en-US" w:eastAsia="zh-CN"/>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BE3D1">
            <w:pPr>
              <w:pStyle w:val="28"/>
              <w:keepNext w:val="0"/>
              <w:keepLines w:val="0"/>
              <w:suppressLineNumbers w:val="0"/>
              <w:bidi w:val="0"/>
              <w:spacing w:before="0" w:beforeAutospacing="0" w:after="0" w:afterAutospacing="0"/>
              <w:ind w:left="0" w:right="0"/>
              <w:rPr>
                <w:rFonts w:hint="eastAsia"/>
                <w:lang w:val="en-US" w:eastAsia="zh-CN"/>
              </w:rPr>
            </w:pPr>
          </w:p>
        </w:tc>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A1192">
            <w:pPr>
              <w:pStyle w:val="28"/>
              <w:keepNext w:val="0"/>
              <w:keepLines w:val="0"/>
              <w:suppressLineNumbers w:val="0"/>
              <w:bidi w:val="0"/>
              <w:spacing w:before="0" w:beforeAutospacing="0" w:after="0" w:afterAutospacing="0"/>
              <w:ind w:left="0" w:right="0"/>
              <w:rPr>
                <w:rFonts w:hint="eastAsia"/>
                <w:lang w:val="en-US" w:eastAsia="zh-CN"/>
              </w:rPr>
            </w:pPr>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4310F">
            <w:pPr>
              <w:pStyle w:val="28"/>
              <w:keepNext w:val="0"/>
              <w:keepLines w:val="0"/>
              <w:suppressLineNumbers w:val="0"/>
              <w:bidi w:val="0"/>
              <w:spacing w:before="0" w:beforeAutospacing="0" w:after="0" w:afterAutospacing="0"/>
              <w:ind w:left="0" w:right="0"/>
              <w:rPr>
                <w:rFonts w:hint="eastAsia"/>
                <w:lang w:val="en-US" w:eastAsia="zh-CN"/>
              </w:rPr>
            </w:pPr>
          </w:p>
        </w:tc>
        <w:tc>
          <w:tcPr>
            <w:tcW w:w="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D6946">
            <w:pPr>
              <w:pStyle w:val="28"/>
              <w:keepNext w:val="0"/>
              <w:keepLines w:val="0"/>
              <w:suppressLineNumbers w:val="0"/>
              <w:bidi w:val="0"/>
              <w:spacing w:before="0" w:beforeAutospacing="0" w:after="0" w:afterAutospacing="0"/>
              <w:ind w:left="0" w:right="0"/>
              <w:rPr>
                <w:rFonts w:hint="eastAsia"/>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1BEC6">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BCF6B">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国家特别规定的灌木林</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8C9FC">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一般灌木林</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EB7C9">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62DC0">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疏林</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751C0">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其他</w:t>
            </w:r>
          </w:p>
        </w:tc>
        <w:tc>
          <w:tcPr>
            <w:tcW w:w="2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0CD1E">
            <w:pPr>
              <w:pStyle w:val="28"/>
              <w:keepNext w:val="0"/>
              <w:keepLines w:val="0"/>
              <w:suppressLineNumbers w:val="0"/>
              <w:bidi w:val="0"/>
              <w:spacing w:before="0" w:beforeAutospacing="0" w:after="0" w:afterAutospacing="0"/>
              <w:ind w:left="0" w:right="0"/>
              <w:rPr>
                <w:rFonts w:hint="eastAsia"/>
                <w:lang w:val="en-US" w:eastAsia="zh-CN"/>
              </w:rPr>
            </w:pPr>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0DD31">
            <w:pPr>
              <w:pStyle w:val="28"/>
              <w:keepNext w:val="0"/>
              <w:keepLines w:val="0"/>
              <w:suppressLineNumbers w:val="0"/>
              <w:bidi w:val="0"/>
              <w:spacing w:before="0" w:beforeAutospacing="0" w:after="0" w:afterAutospacing="0"/>
              <w:ind w:left="0" w:right="0"/>
              <w:rPr>
                <w:rFonts w:hint="eastAsia"/>
                <w:lang w:val="en-US" w:eastAsia="zh-CN"/>
              </w:rPr>
            </w:pPr>
          </w:p>
        </w:tc>
        <w:tc>
          <w:tcPr>
            <w:tcW w:w="1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B9069">
            <w:pPr>
              <w:pStyle w:val="28"/>
              <w:keepNext w:val="0"/>
              <w:keepLines w:val="0"/>
              <w:suppressLineNumbers w:val="0"/>
              <w:bidi w:val="0"/>
              <w:spacing w:before="0" w:beforeAutospacing="0" w:after="0" w:afterAutospacing="0"/>
              <w:ind w:left="0" w:right="0"/>
              <w:rPr>
                <w:rFonts w:hint="eastAsia"/>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C1385">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74263">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国家特别规定的灌木林</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699C2">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一般灌木林</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F01A0">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DB37B">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疏林</w:t>
            </w:r>
          </w:p>
        </w:tc>
        <w:tc>
          <w:tcPr>
            <w:tcW w:w="2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D3FC8">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其他</w:t>
            </w:r>
          </w:p>
        </w:tc>
      </w:tr>
      <w:tr w14:paraId="5B462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0F717">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克拉玛依市</w:t>
            </w:r>
          </w:p>
        </w:tc>
        <w:tc>
          <w:tcPr>
            <w:tcW w:w="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84E04">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合计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B6403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305.6513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DE9AD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287.5650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EBD58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2.7864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5C11EE">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83AD8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284.5349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554AD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284.5349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049F13">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833AB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0.2437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E9410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0.2362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667AD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0.0075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EA490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18.0863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9A0F2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7.5947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9EBCD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B9134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1.3413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4386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1.3413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03861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44E9E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9.1503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333E7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1.2373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0E866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7.9130 </w:t>
            </w:r>
          </w:p>
        </w:tc>
      </w:tr>
      <w:tr w14:paraId="46A48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2F1DF">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72865">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国家级</w:t>
            </w:r>
            <w:r>
              <w:rPr>
                <w:rFonts w:hint="eastAsia"/>
                <w:lang w:val="en-US" w:eastAsia="zh-CN"/>
              </w:rPr>
              <w:br w:type="textWrapping"/>
            </w:r>
            <w:r>
              <w:rPr>
                <w:rFonts w:hint="eastAsia"/>
                <w:lang w:val="en-US" w:eastAsia="zh-CN"/>
              </w:rPr>
              <w:t>公益林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5B43F">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BD3E2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200.5641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270A0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200.5550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351F9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2.6956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9314D1">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0ED93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197.7246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03A25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197.7246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46B82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EF0F4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0.1348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6E76C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0.1347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DDECA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0.0001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B6AEB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0.0091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51F80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0.0067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19596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1628A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04DCA9">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518FB3">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6B74D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0.0024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E04154">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B0E37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0.0024 </w:t>
            </w:r>
          </w:p>
        </w:tc>
      </w:tr>
      <w:tr w14:paraId="364D1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2154A">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7F8FD">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99EE5">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C638C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200.5641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87168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200.5550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C88F2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2.6956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CFFF0E">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CF3CB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197.7246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E2041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197.7246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AC9D5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18A95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0.1348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7FB9E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0.1347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15068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0.0001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4026C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0.0091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4FC54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0.0067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8B055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05275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C2BF71">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AA6E6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8137C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0.0024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39E5A1">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A1A37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0.0024 </w:t>
            </w:r>
          </w:p>
        </w:tc>
      </w:tr>
      <w:tr w14:paraId="0E43B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BB782">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D71BF">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C114D">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9F29DB">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CCB5E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F67B7E">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F181D7">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EA22E4">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021F10">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F770F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A5554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97044C">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A0FC11">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AC259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2C26C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1F041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7ADA1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DD91C5">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CBEF4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51335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B895B1">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B7EF89">
            <w:pPr>
              <w:pStyle w:val="28"/>
              <w:keepNext w:val="0"/>
              <w:keepLines w:val="0"/>
              <w:suppressLineNumbers w:val="0"/>
              <w:bidi w:val="0"/>
              <w:spacing w:before="0" w:beforeAutospacing="0" w:after="0" w:afterAutospacing="0"/>
              <w:ind w:left="0" w:right="0"/>
              <w:rPr>
                <w:rFonts w:hint="default"/>
                <w:lang w:val="en-US" w:eastAsia="zh-CN"/>
              </w:rPr>
            </w:pPr>
          </w:p>
        </w:tc>
      </w:tr>
      <w:tr w14:paraId="0832C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9E54A">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897CAE">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未纳入补偿公益林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F36C3">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E72D4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105.0872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98454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87.0100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58404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0.0908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63A13D">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392FF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86.8103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4403A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86.8103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91A74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7D6D8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0.1089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5E000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0.1015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3A3BE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0.0074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6C7BC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18.0772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7C93B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7.5880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1B139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A4903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1.3413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79860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1.3413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F0367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7932A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9.1479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FDF7E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1.2373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ED580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7.9106 </w:t>
            </w:r>
          </w:p>
        </w:tc>
      </w:tr>
      <w:tr w14:paraId="4336E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5498E">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1E779">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DFDF5">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45F2B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101.8504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59090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86.9902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7696C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0.0878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0071F5">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2296A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86.7942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0F458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86.7942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18E69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87F1B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0.1082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3F05F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0.1008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8D6B0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0.0074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F34C2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14.8602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CDF2D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5.3027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C0557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1C48B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1.3278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10418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1.3278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FEBF83">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CC012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8.2297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EBF66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0.9603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D3A2A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7.2694 </w:t>
            </w:r>
          </w:p>
        </w:tc>
      </w:tr>
      <w:tr w14:paraId="1B3AE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6559F">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BFEBA">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170A9">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17328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3.2368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DACF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0.0198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84934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0.0030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AC3C60">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5FAE4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0.0161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B54A0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0.0161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BBA5E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CB6F2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2644A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C0F59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0.0000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126DA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3.2170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9C165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2.2853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C52B1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8C6C1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0.0135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EFDE0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0.0135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4CF1E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8DA54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0.9182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A4EA2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0.2770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B9519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0.6412 </w:t>
            </w:r>
          </w:p>
        </w:tc>
      </w:tr>
      <w:tr w14:paraId="1195C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6F2D4">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C2A0A">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商品林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DB15B">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A5950C">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8A65C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79E509">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9DE1F3">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8E3C50">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066F6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E3585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D0FCE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CD3980">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59FCC6">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B1E21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D591C6">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7DA36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D6C38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21C36F">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C157D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2710E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37F565">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0F993F">
            <w:pPr>
              <w:pStyle w:val="28"/>
              <w:keepNext w:val="0"/>
              <w:keepLines w:val="0"/>
              <w:suppressLineNumbers w:val="0"/>
              <w:bidi w:val="0"/>
              <w:spacing w:before="0" w:beforeAutospacing="0" w:after="0" w:afterAutospacing="0"/>
              <w:ind w:left="0" w:right="0"/>
              <w:rPr>
                <w:rFonts w:hint="default"/>
                <w:lang w:val="en-US" w:eastAsia="zh-CN"/>
              </w:rPr>
            </w:pPr>
          </w:p>
        </w:tc>
      </w:tr>
      <w:tr w14:paraId="04A16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EC175">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BEB2D">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3F325">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BE9378">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427D3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15ACA6">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6764DE">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77680B">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D343F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A3CE9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CD1D9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B253E2">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D2EB60">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E9321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19819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25580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A604B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D339E5">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11D22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E16AC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760568">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C3D453">
            <w:pPr>
              <w:pStyle w:val="28"/>
              <w:keepNext w:val="0"/>
              <w:keepLines w:val="0"/>
              <w:suppressLineNumbers w:val="0"/>
              <w:bidi w:val="0"/>
              <w:spacing w:before="0" w:beforeAutospacing="0" w:after="0" w:afterAutospacing="0"/>
              <w:ind w:left="0" w:right="0"/>
              <w:rPr>
                <w:rFonts w:hint="default"/>
                <w:lang w:val="en-US" w:eastAsia="zh-CN"/>
              </w:rPr>
            </w:pPr>
          </w:p>
        </w:tc>
      </w:tr>
      <w:tr w14:paraId="49427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2D9F8">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C4A3E">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1532D">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03C679">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5E238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8C5995">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BFAD91">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B1C138">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5563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884C0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F6C63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A4207F">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50FE23">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0E11E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922828">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A480C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54E2E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095D58">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45989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0C520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FEBA82">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C1FA40">
            <w:pPr>
              <w:pStyle w:val="28"/>
              <w:keepNext w:val="0"/>
              <w:keepLines w:val="0"/>
              <w:suppressLineNumbers w:val="0"/>
              <w:bidi w:val="0"/>
              <w:spacing w:before="0" w:beforeAutospacing="0" w:after="0" w:afterAutospacing="0"/>
              <w:ind w:left="0" w:right="0"/>
              <w:rPr>
                <w:rFonts w:hint="default"/>
                <w:lang w:val="en-US" w:eastAsia="zh-CN"/>
              </w:rPr>
            </w:pPr>
          </w:p>
        </w:tc>
      </w:tr>
      <w:tr w14:paraId="64F0A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6FCB">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独山子区</w:t>
            </w:r>
          </w:p>
        </w:tc>
        <w:tc>
          <w:tcPr>
            <w:tcW w:w="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C4DC2">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524D3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2.2312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048DE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0.1359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17473E">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40AAD8">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82D2A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0.1290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AB9B5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0.1290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9EA71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AA1EA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0.0069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96E00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0.0069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510B10">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3DD83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2.0953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AA65F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0.4776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0CDA1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1685F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0.0050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D6D75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0.0050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1D4C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6EB49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1.6127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03A5E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0.0487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CC5A7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1.5640 </w:t>
            </w:r>
          </w:p>
        </w:tc>
      </w:tr>
      <w:tr w14:paraId="1383B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00DB">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BA363">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国家级</w:t>
            </w:r>
            <w:r>
              <w:rPr>
                <w:rFonts w:hint="eastAsia"/>
                <w:lang w:val="en-US" w:eastAsia="zh-CN"/>
              </w:rPr>
              <w:br w:type="textWrapping"/>
            </w:r>
            <w:r>
              <w:rPr>
                <w:rFonts w:hint="eastAsia"/>
                <w:lang w:val="en-US" w:eastAsia="zh-CN"/>
              </w:rPr>
              <w:t>公益林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07A28">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B8A294">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95DA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2F6B31">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58954D">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D465C1">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B1EADA">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EAFC1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2058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3BAF1C">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5DC3E3">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DBF35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242808">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9264E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4ACD4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B571AE">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793ED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33AC2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F6CB0C">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638EF4">
            <w:pPr>
              <w:pStyle w:val="28"/>
              <w:keepNext w:val="0"/>
              <w:keepLines w:val="0"/>
              <w:suppressLineNumbers w:val="0"/>
              <w:bidi w:val="0"/>
              <w:spacing w:before="0" w:beforeAutospacing="0" w:after="0" w:afterAutospacing="0"/>
              <w:ind w:left="0" w:right="0"/>
              <w:rPr>
                <w:rFonts w:hint="default"/>
                <w:lang w:val="en-US" w:eastAsia="zh-CN"/>
              </w:rPr>
            </w:pPr>
          </w:p>
        </w:tc>
      </w:tr>
      <w:tr w14:paraId="44DA0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402BE">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B7688">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461A4">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567100">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5FCA7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B26AF5">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57C5FB">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FC8650">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9FDD4D">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6C5F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DA6783">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AB71FF">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D1047F">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0D305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E8A13">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3CD44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A6293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A2C3E6">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654B4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00BA8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D1E454">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48E570">
            <w:pPr>
              <w:pStyle w:val="28"/>
              <w:keepNext w:val="0"/>
              <w:keepLines w:val="0"/>
              <w:suppressLineNumbers w:val="0"/>
              <w:bidi w:val="0"/>
              <w:spacing w:before="0" w:beforeAutospacing="0" w:after="0" w:afterAutospacing="0"/>
              <w:ind w:left="0" w:right="0"/>
              <w:rPr>
                <w:rFonts w:hint="default"/>
                <w:lang w:val="en-US" w:eastAsia="zh-CN"/>
              </w:rPr>
            </w:pPr>
          </w:p>
        </w:tc>
      </w:tr>
      <w:tr w14:paraId="3A5BC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D700">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57198">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B58C7">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2BFC23">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520A9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C99BA8">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46166C">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8455E6">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F7B619">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CE27F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D7202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2128E9">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15FDFA">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1B555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4E9822">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E02F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576E6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98D45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2F5EB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AF1ED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1D082E">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93B69E">
            <w:pPr>
              <w:pStyle w:val="28"/>
              <w:keepNext w:val="0"/>
              <w:keepLines w:val="0"/>
              <w:suppressLineNumbers w:val="0"/>
              <w:bidi w:val="0"/>
              <w:spacing w:before="0" w:beforeAutospacing="0" w:after="0" w:afterAutospacing="0"/>
              <w:ind w:left="0" w:right="0"/>
              <w:rPr>
                <w:rFonts w:hint="default"/>
                <w:lang w:val="en-US" w:eastAsia="zh-CN"/>
              </w:rPr>
            </w:pPr>
          </w:p>
        </w:tc>
      </w:tr>
      <w:tr w14:paraId="2F08E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B4BC">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0FCE5">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未纳入补偿公益林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24555">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5B7AD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2.2312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1E9B9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0.1359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2A75E0">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E9B17E">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111EF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0.1290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91DE5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0.1290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5FC7B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4E40A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0.0069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65100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0.0069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AC0906">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F4EE8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2.0953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0D9BB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0.4776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42B5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EA212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0.0050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3BCAC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0.0050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17AAF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A7395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1.6127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34F48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0.0487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3F04E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1.5640 </w:t>
            </w:r>
          </w:p>
        </w:tc>
      </w:tr>
      <w:tr w14:paraId="129A0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E8E2">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68947">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8F374">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08155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2.2312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C2EF9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0.1359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0AE30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D12614">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39E91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0.1290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376F0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0.1290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BC6B0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56FA5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0.0069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74825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0.0069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4976B5">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95056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2.0953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1B1C9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0.4776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5B5C03">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2F59F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0.0050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9D097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0.0050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49D85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732AF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1.6127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B1B73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0.0487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89A70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1.5640 </w:t>
            </w:r>
          </w:p>
        </w:tc>
      </w:tr>
      <w:tr w14:paraId="42EDF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08FDF">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CE160">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8D6D0">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03E5E2">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D81AD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D55EBB">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AEA3E9">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DD8301">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EEE16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1A189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21170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22DB33">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42A5C4">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64392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ADCECA">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5A5AE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7CFD9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0FF332">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D5469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631ED3">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8C6E7A">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BC3692">
            <w:pPr>
              <w:pStyle w:val="28"/>
              <w:keepNext w:val="0"/>
              <w:keepLines w:val="0"/>
              <w:suppressLineNumbers w:val="0"/>
              <w:bidi w:val="0"/>
              <w:spacing w:before="0" w:beforeAutospacing="0" w:after="0" w:afterAutospacing="0"/>
              <w:ind w:left="0" w:right="0"/>
              <w:rPr>
                <w:rFonts w:hint="default"/>
                <w:lang w:val="en-US" w:eastAsia="zh-CN"/>
              </w:rPr>
            </w:pPr>
          </w:p>
        </w:tc>
      </w:tr>
      <w:tr w14:paraId="5F9B6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F9248">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1B0814">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商品林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353F7">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6221A9">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F357E3">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829B9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529507">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DD1D1">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BD1DD8">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7BA6B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4D9E6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40F46F">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9A11BC">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C8616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DBC71">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5134F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E6EFF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BB1C6E">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39AB7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7407C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A69923">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3EA00E">
            <w:pPr>
              <w:pStyle w:val="28"/>
              <w:keepNext w:val="0"/>
              <w:keepLines w:val="0"/>
              <w:suppressLineNumbers w:val="0"/>
              <w:bidi w:val="0"/>
              <w:spacing w:before="0" w:beforeAutospacing="0" w:after="0" w:afterAutospacing="0"/>
              <w:ind w:left="0" w:right="0"/>
              <w:rPr>
                <w:rFonts w:hint="default"/>
                <w:lang w:val="en-US" w:eastAsia="zh-CN"/>
              </w:rPr>
            </w:pPr>
          </w:p>
        </w:tc>
      </w:tr>
      <w:tr w14:paraId="1FF9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4B44">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019DF">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830BA">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1E6C5C">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F49973">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D871A2">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7C245E">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9C6B0">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605A4E">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71588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E7DB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FED091">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D5FAF8">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5E631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739DEE">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BBE2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278D5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0F4C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0D444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3D1F5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E4D220">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1F5885">
            <w:pPr>
              <w:pStyle w:val="28"/>
              <w:keepNext w:val="0"/>
              <w:keepLines w:val="0"/>
              <w:suppressLineNumbers w:val="0"/>
              <w:bidi w:val="0"/>
              <w:spacing w:before="0" w:beforeAutospacing="0" w:after="0" w:afterAutospacing="0"/>
              <w:ind w:left="0" w:right="0"/>
              <w:rPr>
                <w:rFonts w:hint="default"/>
                <w:lang w:val="en-US" w:eastAsia="zh-CN"/>
              </w:rPr>
            </w:pPr>
          </w:p>
        </w:tc>
      </w:tr>
      <w:tr w14:paraId="643E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B0C4A">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B0172">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9022B">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8B408C">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D3015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1C4635">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EDCCA9">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B0E482">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C35DE9">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3EB66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130DA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E9A37">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0E8F2D">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FE757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DF485D">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490D5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99370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38C1B3">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C95C2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5A8C5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649417">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D1EA75">
            <w:pPr>
              <w:pStyle w:val="28"/>
              <w:keepNext w:val="0"/>
              <w:keepLines w:val="0"/>
              <w:suppressLineNumbers w:val="0"/>
              <w:bidi w:val="0"/>
              <w:spacing w:before="0" w:beforeAutospacing="0" w:after="0" w:afterAutospacing="0"/>
              <w:ind w:left="0" w:right="0"/>
              <w:rPr>
                <w:rFonts w:hint="default"/>
                <w:lang w:val="en-US" w:eastAsia="zh-CN"/>
              </w:rPr>
            </w:pPr>
          </w:p>
        </w:tc>
      </w:tr>
      <w:tr w14:paraId="43489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8323F0">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克拉玛依区</w:t>
            </w:r>
          </w:p>
        </w:tc>
        <w:tc>
          <w:tcPr>
            <w:tcW w:w="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902E1">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4477A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185.4821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EF2DA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173.7487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94AA6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0.0238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9AF753">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10EEF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173.6954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7284F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173.6954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96A31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6A426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0.0295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B4423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0.0221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72F75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0.0074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23023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11.7334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40D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6.1639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4F3F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0C224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0.0210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D28A7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0.0210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B1D96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2E571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5.5485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09A08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0.7780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6F734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4.7705 </w:t>
            </w:r>
          </w:p>
        </w:tc>
      </w:tr>
      <w:tr w14:paraId="328C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D9744">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16025B">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国家级</w:t>
            </w:r>
            <w:r>
              <w:rPr>
                <w:rFonts w:hint="eastAsia"/>
                <w:lang w:val="en-US" w:eastAsia="zh-CN"/>
              </w:rPr>
              <w:br w:type="textWrapping"/>
            </w:r>
            <w:r>
              <w:rPr>
                <w:rFonts w:hint="eastAsia"/>
                <w:lang w:val="en-US" w:eastAsia="zh-CN"/>
              </w:rPr>
              <w:t>公益林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2CD64">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5556A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123.1545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50F12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123.1476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0A0CA4">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94BE92">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267D6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123.1476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BE714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123.1476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5A2EE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FD0E8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BFCB83">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00EB54">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F5CFD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0.0069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C3F69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0.0053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0B79D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10957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C5062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A882F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1636B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0.0016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516EB6">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DBFFC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0.0016 </w:t>
            </w:r>
          </w:p>
        </w:tc>
      </w:tr>
      <w:tr w14:paraId="27B35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47B06">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AC9EC">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03759">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ED7B5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123.1545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D9B2C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123.1476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79164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3FDA84">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C4228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123.1476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C5662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123.1476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C561B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0E6DF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F4B123">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B89426">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EC9DC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0.0069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17F6B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0.0053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E0A48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734DC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512265">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00854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CF383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0.0016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018362">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41633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0.0016 </w:t>
            </w:r>
          </w:p>
        </w:tc>
      </w:tr>
      <w:tr w14:paraId="3C7C1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A1189">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C0DF0">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68D24">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CBDD98">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B9477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257B89">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40C72B">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D6E503">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34A936">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424D4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E2CAD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19BF99">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F18CCF">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1BF37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700D64">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A4045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21151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602F6A">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9BB25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3B58A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2AE3A4">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A9DF45">
            <w:pPr>
              <w:pStyle w:val="28"/>
              <w:keepNext w:val="0"/>
              <w:keepLines w:val="0"/>
              <w:suppressLineNumbers w:val="0"/>
              <w:bidi w:val="0"/>
              <w:spacing w:before="0" w:beforeAutospacing="0" w:after="0" w:afterAutospacing="0"/>
              <w:ind w:left="0" w:right="0"/>
              <w:rPr>
                <w:rFonts w:hint="default"/>
                <w:lang w:val="en-US" w:eastAsia="zh-CN"/>
              </w:rPr>
            </w:pPr>
          </w:p>
        </w:tc>
      </w:tr>
      <w:tr w14:paraId="7D481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0ADC7">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8DB00">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未纳入补偿公益林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EA8E9">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9F105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62.3276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6285E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50.6011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123E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0.0238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DA7FAA">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7174B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50.5478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16DB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50.5478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22C38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9ADB1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0.0295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8339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0.0221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3E52D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0.0074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BA8DF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11.7265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C1752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6.1586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9191A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F8AA2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0.0210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428A4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0.0210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F22EF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D70F5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5.5469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DDEF0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0.7780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6EC9F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4.7689 </w:t>
            </w:r>
          </w:p>
        </w:tc>
      </w:tr>
      <w:tr w14:paraId="65BE4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6A5FA">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8497B">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5CA74">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5FEEC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60.0219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BFB56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50.5863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82B75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0.0238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2A3BAE">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5DCC4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50.5330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3219F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50.5330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3A9E1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859AB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0.0295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7F5D3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0.0221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EDEEE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0.0074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E1C70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9.4356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8ACD2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4.5332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F1390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27339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0.0210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61B6B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0.0210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4830A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D964E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4.8814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A820E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0.7296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51BE1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4.1518 </w:t>
            </w:r>
          </w:p>
        </w:tc>
      </w:tr>
      <w:tr w14:paraId="00516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B01A1">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E9B23">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F7A17">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A639D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2.3057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C8F3D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0.0148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AB7118">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16BA44">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8B60F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0.0148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CBA2C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0.0148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A24A0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CCCB1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C666A6">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66D5B7">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00D66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2.2909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E4A52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1.6254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1E2D9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8327E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FE03B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1049B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CBB0A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0.6655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DBB47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0.0484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1252C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0.6171 </w:t>
            </w:r>
          </w:p>
        </w:tc>
      </w:tr>
      <w:tr w14:paraId="19669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EB932">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5E3DE">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商品林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44C6">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733BC7">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A3522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8843D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286CCF">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2B4FCB">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31B614">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1AE2D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E0496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464415">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41804D">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7F54B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CFE68F">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62B8C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8ED03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74E83B">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816C4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5C5F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084C2F">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7FABC8">
            <w:pPr>
              <w:pStyle w:val="28"/>
              <w:keepNext w:val="0"/>
              <w:keepLines w:val="0"/>
              <w:suppressLineNumbers w:val="0"/>
              <w:bidi w:val="0"/>
              <w:spacing w:before="0" w:beforeAutospacing="0" w:after="0" w:afterAutospacing="0"/>
              <w:ind w:left="0" w:right="0"/>
              <w:rPr>
                <w:rFonts w:hint="default"/>
                <w:lang w:val="en-US" w:eastAsia="zh-CN"/>
              </w:rPr>
            </w:pPr>
          </w:p>
        </w:tc>
      </w:tr>
      <w:tr w14:paraId="362B8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B6585">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3BE84">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6A8CA">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9FE04F">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26873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D725C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8A78D5">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63F19D">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DBB981">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98C36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CED11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16387E">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C72AE9">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FB2FE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91B171">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34635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C2D32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4F2993">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93EB9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C21F4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473212">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5FDCC7">
            <w:pPr>
              <w:pStyle w:val="28"/>
              <w:keepNext w:val="0"/>
              <w:keepLines w:val="0"/>
              <w:suppressLineNumbers w:val="0"/>
              <w:bidi w:val="0"/>
              <w:spacing w:before="0" w:beforeAutospacing="0" w:after="0" w:afterAutospacing="0"/>
              <w:ind w:left="0" w:right="0"/>
              <w:rPr>
                <w:rFonts w:hint="default"/>
                <w:lang w:val="en-US" w:eastAsia="zh-CN"/>
              </w:rPr>
            </w:pPr>
          </w:p>
        </w:tc>
      </w:tr>
      <w:tr w14:paraId="51C91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C95A7">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38B1C">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2E4B4">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B466B4">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00150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51350D">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231304">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B49ED7">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673BCA">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12810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65604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78E575">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826537">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9F11C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9D6735">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162A4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20B28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F9E8B0">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2269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35C15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E0B6E5">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D2FC8">
            <w:pPr>
              <w:pStyle w:val="28"/>
              <w:keepNext w:val="0"/>
              <w:keepLines w:val="0"/>
              <w:suppressLineNumbers w:val="0"/>
              <w:bidi w:val="0"/>
              <w:spacing w:before="0" w:beforeAutospacing="0" w:after="0" w:afterAutospacing="0"/>
              <w:ind w:left="0" w:right="0"/>
              <w:rPr>
                <w:rFonts w:hint="default"/>
                <w:lang w:val="en-US" w:eastAsia="zh-CN"/>
              </w:rPr>
            </w:pPr>
          </w:p>
        </w:tc>
      </w:tr>
      <w:tr w14:paraId="51AC2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D837D9">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白碱滩区</w:t>
            </w:r>
          </w:p>
        </w:tc>
        <w:tc>
          <w:tcPr>
            <w:tcW w:w="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C85E7">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97A4A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49.6093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0DA28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46.6262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0B70B8">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0B3036">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EFDD3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46.6175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5A5E7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46.6175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61070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FFA38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0.0087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5E5E3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0.0087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377335">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EB3DA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2.9831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37102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0.6916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DCCE6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35BE2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0.6891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10167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0.6891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44B82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C419A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1.6024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8196C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0.1559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11C8E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1.4465 </w:t>
            </w:r>
          </w:p>
        </w:tc>
      </w:tr>
      <w:tr w14:paraId="2E04C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B30AD">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A08B4">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国家级</w:t>
            </w:r>
            <w:r>
              <w:rPr>
                <w:rFonts w:hint="eastAsia"/>
                <w:lang w:val="en-US" w:eastAsia="zh-CN"/>
              </w:rPr>
              <w:br w:type="textWrapping"/>
            </w:r>
            <w:r>
              <w:rPr>
                <w:rFonts w:hint="eastAsia"/>
                <w:lang w:val="en-US" w:eastAsia="zh-CN"/>
              </w:rPr>
              <w:t>公益林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87000">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0348A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36.3104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3C92C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36.3095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F2C58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BC7A7">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E04B4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36.3095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52518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36.3095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8469F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B06B2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5A4C49">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34A35D">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BF909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55A9E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0.0009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36697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55B2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200AA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1AC85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D950F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0CEE4B">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896000">
            <w:pPr>
              <w:pStyle w:val="28"/>
              <w:keepNext w:val="0"/>
              <w:keepLines w:val="0"/>
              <w:suppressLineNumbers w:val="0"/>
              <w:bidi w:val="0"/>
              <w:spacing w:before="0" w:beforeAutospacing="0" w:after="0" w:afterAutospacing="0"/>
              <w:ind w:left="0" w:right="0"/>
              <w:rPr>
                <w:rFonts w:hint="default"/>
                <w:lang w:val="en-US" w:eastAsia="zh-CN"/>
              </w:rPr>
            </w:pPr>
          </w:p>
        </w:tc>
      </w:tr>
      <w:tr w14:paraId="14126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FD956">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E95FF">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653C9">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1AE9B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36.3104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2193B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36.3095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3AE659">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6BA852">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3EAA9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36.3095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32D0C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36.3095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1E2B9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6A977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730802">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CE697F">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8402C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0EDF0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0.0009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09AC9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BBE7F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745F41">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73166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D0D8A3">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CB7860">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30700B">
            <w:pPr>
              <w:pStyle w:val="28"/>
              <w:keepNext w:val="0"/>
              <w:keepLines w:val="0"/>
              <w:suppressLineNumbers w:val="0"/>
              <w:bidi w:val="0"/>
              <w:spacing w:before="0" w:beforeAutospacing="0" w:after="0" w:afterAutospacing="0"/>
              <w:ind w:left="0" w:right="0"/>
              <w:rPr>
                <w:rFonts w:hint="default"/>
                <w:lang w:val="en-US" w:eastAsia="zh-CN"/>
              </w:rPr>
            </w:pPr>
          </w:p>
        </w:tc>
      </w:tr>
      <w:tr w14:paraId="67BEE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F301C">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AFF05">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43E31">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5FB1FC">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FAB18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762680">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14C32E">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A0FAC8">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52799F">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61D97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17B02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72BD10">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482D14">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CA0EB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F8B17F">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1A90D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0C1A2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D4DE22">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B5859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20744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812F91">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018E93">
            <w:pPr>
              <w:pStyle w:val="28"/>
              <w:keepNext w:val="0"/>
              <w:keepLines w:val="0"/>
              <w:suppressLineNumbers w:val="0"/>
              <w:bidi w:val="0"/>
              <w:spacing w:before="0" w:beforeAutospacing="0" w:after="0" w:afterAutospacing="0"/>
              <w:ind w:left="0" w:right="0"/>
              <w:rPr>
                <w:rFonts w:hint="default"/>
                <w:lang w:val="en-US" w:eastAsia="zh-CN"/>
              </w:rPr>
            </w:pPr>
          </w:p>
        </w:tc>
      </w:tr>
      <w:tr w14:paraId="6D95E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8BB5F">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AE8627">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未纳入补偿公益林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4FCE9">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43D3C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13.2989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4BEEF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10.3167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F4A1AB">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392979">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33F2C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10.3080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F13C2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10.3080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524E6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09AED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0.0087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99290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0.0087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D8CB84">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A9BA4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2.9822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4F1E6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0.6907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4BA72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0E07B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0.6891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66E94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0.6891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C2FB8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347AF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1.6024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07634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0.1559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26CBA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1.4465 </w:t>
            </w:r>
          </w:p>
        </w:tc>
      </w:tr>
      <w:tr w14:paraId="01EAE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186F4">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A59A4">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BAA69">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60F0E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12.7665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4917D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10.3167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04B44D">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9346C2">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4FB6F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10.3080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8C149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10.3080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D2F72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E8ED0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0.0087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9496E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0.0087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1BA149">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A2BFD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2.4498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3CFC7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0.2204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635DF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C4FD6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0.6891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C1603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0.6891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5F6BC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7C2E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1.5403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C3C62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0.1162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3F747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1.4241 </w:t>
            </w:r>
          </w:p>
        </w:tc>
      </w:tr>
      <w:tr w14:paraId="12C71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A97F2">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C0994">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DC5B9">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31B3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0.5324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1831D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98DBF2">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30C3C9">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6F96A8">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ACA79D">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CAD1C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8F86B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D4F62F">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F1751C">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38F81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0.5324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3EBF6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0.4703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4D254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6C4C6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F9CC32">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5280F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EDC03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0.0621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A2DB6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0.0397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CD377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0.0224 </w:t>
            </w:r>
          </w:p>
        </w:tc>
      </w:tr>
      <w:tr w14:paraId="6B178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C4BEF">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407B0">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商品林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5E25A">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088388">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3434E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47223D">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281B73">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8707A7">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467588">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31FD2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3222C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CBCD73">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0EF249">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E2535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9DD7EA">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AA50D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39B8A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CB2A98">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7C21C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97D18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61769B">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36C7B7">
            <w:pPr>
              <w:pStyle w:val="28"/>
              <w:keepNext w:val="0"/>
              <w:keepLines w:val="0"/>
              <w:suppressLineNumbers w:val="0"/>
              <w:bidi w:val="0"/>
              <w:spacing w:before="0" w:beforeAutospacing="0" w:after="0" w:afterAutospacing="0"/>
              <w:ind w:left="0" w:right="0"/>
              <w:rPr>
                <w:rFonts w:hint="default"/>
                <w:lang w:val="en-US" w:eastAsia="zh-CN"/>
              </w:rPr>
            </w:pPr>
          </w:p>
        </w:tc>
      </w:tr>
      <w:tr w14:paraId="4F7C5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440D9">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BB445">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EAA75">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C1DB4">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91C6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08FDC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7CCEE9">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85FA27">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2A375A">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6970B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B96DB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56630D">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7E16FF">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65257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EEE494">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AB1D6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3BBBE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355B6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3C02E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604723">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A6EE4E">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C8886C">
            <w:pPr>
              <w:pStyle w:val="28"/>
              <w:keepNext w:val="0"/>
              <w:keepLines w:val="0"/>
              <w:suppressLineNumbers w:val="0"/>
              <w:bidi w:val="0"/>
              <w:spacing w:before="0" w:beforeAutospacing="0" w:after="0" w:afterAutospacing="0"/>
              <w:ind w:left="0" w:right="0"/>
              <w:rPr>
                <w:rFonts w:hint="default"/>
                <w:lang w:val="en-US" w:eastAsia="zh-CN"/>
              </w:rPr>
            </w:pPr>
          </w:p>
        </w:tc>
      </w:tr>
      <w:tr w14:paraId="071CB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79CE5">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84AD2">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7352E">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5CA087">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EFFB6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4BD916">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66AFB3">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2BC40A">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0CD961">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FDD6B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F526C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339ABF">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4C25F8">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72DD8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B2C60D">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C48F4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219ED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B8CEFF">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A7011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5A1FA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E62468">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5BDABC">
            <w:pPr>
              <w:pStyle w:val="28"/>
              <w:keepNext w:val="0"/>
              <w:keepLines w:val="0"/>
              <w:suppressLineNumbers w:val="0"/>
              <w:bidi w:val="0"/>
              <w:spacing w:before="0" w:beforeAutospacing="0" w:after="0" w:afterAutospacing="0"/>
              <w:ind w:left="0" w:right="0"/>
              <w:rPr>
                <w:rFonts w:hint="default"/>
                <w:lang w:val="en-US" w:eastAsia="zh-CN"/>
              </w:rPr>
            </w:pPr>
          </w:p>
        </w:tc>
      </w:tr>
      <w:tr w14:paraId="31397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3790C">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乌尔禾区</w:t>
            </w:r>
          </w:p>
        </w:tc>
        <w:tc>
          <w:tcPr>
            <w:tcW w:w="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BA65D2">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小计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2C9DD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68.3287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8658A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67.0542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2F805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2.7626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7B1DDF">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4FB42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64.0930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35F7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64.0930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D8A02D">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0A6E9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0.1986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831DC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0.1985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0007C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0.0001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D887E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1.2745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A4527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0.2616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7A63E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BBD2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0.6262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BA3DB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0.6262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2D6CC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669C6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0.3867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824F2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0.2547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48268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0.1320 </w:t>
            </w:r>
          </w:p>
        </w:tc>
      </w:tr>
      <w:tr w14:paraId="4A2D7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7541C">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4B365">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国家级</w:t>
            </w:r>
            <w:r>
              <w:rPr>
                <w:rFonts w:hint="eastAsia"/>
                <w:lang w:val="en-US" w:eastAsia="zh-CN"/>
              </w:rPr>
              <w:br w:type="textWrapping"/>
            </w:r>
            <w:r>
              <w:rPr>
                <w:rFonts w:hint="eastAsia"/>
                <w:lang w:val="en-US" w:eastAsia="zh-CN"/>
              </w:rPr>
              <w:t>公益林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D85E6">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64C0E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41.0992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7885D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41.0979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9F0E1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2.6956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D54CB3">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3ECB5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38.2675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58706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38.2675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9ECF7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58E3F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0.1348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3CF1B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0.1347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FED29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0.0001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08226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0.0013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1D39F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0.0005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1B14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3C549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D5541B">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B02A8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ED7B4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0.0008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85BEF">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FE259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0.0008 </w:t>
            </w:r>
          </w:p>
        </w:tc>
      </w:tr>
      <w:tr w14:paraId="3F2AB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EA0B8">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BD015">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01728">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66BB6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41.0992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E3DB9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41.0979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D78C9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2.6956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63741">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E3F4E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38.2675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4D4FA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38.2675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6522F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3D202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0.1348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3016E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0.1347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6B004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0.0001 </w:t>
            </w: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0D102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0.0013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96625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0.0005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F04DA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F7BD4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B86E91">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6766D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B8416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0.0008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44D1B0">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F42BF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0.0008 </w:t>
            </w:r>
          </w:p>
        </w:tc>
      </w:tr>
      <w:tr w14:paraId="5A158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1F135">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CE8BE">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DD88E">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9D92D8">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705DC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F599A3">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A0ABF5">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7D2894">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A482B5">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C56A34">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418EE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59F519">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C43115">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6B99D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E1ECA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51C30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9AF9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5E7EC7">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586AB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72D45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77DD06">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5C1C91">
            <w:pPr>
              <w:pStyle w:val="28"/>
              <w:keepNext w:val="0"/>
              <w:keepLines w:val="0"/>
              <w:suppressLineNumbers w:val="0"/>
              <w:bidi w:val="0"/>
              <w:spacing w:before="0" w:beforeAutospacing="0" w:after="0" w:afterAutospacing="0"/>
              <w:ind w:left="0" w:right="0"/>
              <w:rPr>
                <w:rFonts w:hint="default"/>
                <w:lang w:val="en-US" w:eastAsia="zh-CN"/>
              </w:rPr>
            </w:pPr>
          </w:p>
        </w:tc>
      </w:tr>
      <w:tr w14:paraId="7F0DA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06BEC">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A790C2">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未纳入补偿公益林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9FF4C">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16F15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27.2295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F78A7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25.9563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A15E2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0.0670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C1EB9F">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926FC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25.8255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13144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25.8255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0DBE2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ECF87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0.0638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98165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0.0638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8EA931">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F51F9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1.2732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FEE12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0.2611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AFB5A1">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C0B14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0.6262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142DE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0.6262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EF77C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2C73C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0.3859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5499F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0.2547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D8AB7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0.1312 </w:t>
            </w:r>
          </w:p>
        </w:tc>
      </w:tr>
      <w:tr w14:paraId="0CEBB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10848">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5B79B">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1525">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C30A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26.8308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06870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25.9513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0C8A2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0.0640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C5E4A0">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A0792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25.8242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735A3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25.8242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299A2">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22428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0.0631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16DD2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0.0631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546505">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F9C54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0.8795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41BA5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0.0715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DAEA5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C9083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0.6127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B20EE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0.6127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0178F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7BF53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0.1953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B4CA8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0.0658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5C63B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0.1295 </w:t>
            </w:r>
          </w:p>
        </w:tc>
      </w:tr>
      <w:tr w14:paraId="11A2C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88383">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470D7">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C174F">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CC9D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0.3987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62640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0.0050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7D68C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0.0030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9D0DE0">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4EE64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0.0013 </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00CC1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0.0013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1DA3F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72F43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B713C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0.0007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613D3A">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4DF87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0.3937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571A4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0.1896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29E3D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25404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0.0135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D9B0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0.0135 </w:t>
            </w: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FEDC5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04064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0.1906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E1B5C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0.1889 </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02ACD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0.0017 </w:t>
            </w:r>
          </w:p>
        </w:tc>
      </w:tr>
      <w:tr w14:paraId="48BB7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30558">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3E0D3">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商品林</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FF11A">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计</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914A02">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40BD0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C86D5A">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F2A014">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56801A">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ED663B">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29539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99B03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502BC1">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2C1C90">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B52AF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620DE8">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9C686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0F9F4C">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7F30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E6B075">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32E96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3D64A7">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78680A">
            <w:pPr>
              <w:pStyle w:val="28"/>
              <w:keepNext w:val="0"/>
              <w:keepLines w:val="0"/>
              <w:suppressLineNumbers w:val="0"/>
              <w:bidi w:val="0"/>
              <w:spacing w:before="0" w:beforeAutospacing="0" w:after="0" w:afterAutospacing="0"/>
              <w:ind w:left="0" w:right="0"/>
              <w:rPr>
                <w:rFonts w:hint="default"/>
                <w:lang w:val="en-US" w:eastAsia="zh-CN"/>
              </w:rPr>
            </w:pPr>
          </w:p>
        </w:tc>
      </w:tr>
      <w:tr w14:paraId="6E69D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FE280">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12D9A">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89C86">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BC0B42">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FAFA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AD74DB">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C6D5BE">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567CAE">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DAB32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B44C78">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33D70B">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2DE7AA">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B4D2CA">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EAF4E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B009AB">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64C37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6E1DF3">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AFB52E">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6C651E">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7B6656">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CAD483">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C13705">
            <w:pPr>
              <w:pStyle w:val="28"/>
              <w:keepNext w:val="0"/>
              <w:keepLines w:val="0"/>
              <w:suppressLineNumbers w:val="0"/>
              <w:bidi w:val="0"/>
              <w:spacing w:before="0" w:beforeAutospacing="0" w:after="0" w:afterAutospacing="0"/>
              <w:ind w:left="0" w:right="0"/>
              <w:rPr>
                <w:rFonts w:hint="default"/>
                <w:lang w:val="en-US" w:eastAsia="zh-CN"/>
              </w:rPr>
            </w:pPr>
          </w:p>
        </w:tc>
      </w:tr>
      <w:tr w14:paraId="65980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A17C6">
            <w:pPr>
              <w:pStyle w:val="28"/>
              <w:keepNext w:val="0"/>
              <w:keepLines w:val="0"/>
              <w:suppressLineNumbers w:val="0"/>
              <w:bidi w:val="0"/>
              <w:spacing w:before="0" w:beforeAutospacing="0" w:after="0" w:afterAutospacing="0"/>
              <w:ind w:left="0" w:right="0"/>
              <w:rPr>
                <w:rFonts w:hint="eastAsia"/>
                <w:lang w:val="en-US" w:eastAsia="zh-CN"/>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60B81">
            <w:pPr>
              <w:pStyle w:val="28"/>
              <w:keepNext w:val="0"/>
              <w:keepLines w:val="0"/>
              <w:suppressLineNumbers w:val="0"/>
              <w:bidi w:val="0"/>
              <w:spacing w:before="0" w:beforeAutospacing="0" w:after="0" w:afterAutospacing="0"/>
              <w:ind w:left="0" w:right="0"/>
              <w:rPr>
                <w:rFonts w:hint="eastAsia"/>
                <w:lang w:val="en-US" w:eastAsia="zh-CN"/>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76374">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非国有</w:t>
            </w: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2D45D9">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1EEA5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2A89A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EDDEF1">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7A9B3E">
            <w:pPr>
              <w:pStyle w:val="28"/>
              <w:keepNext w:val="0"/>
              <w:keepLines w:val="0"/>
              <w:suppressLineNumbers w:val="0"/>
              <w:bidi w:val="0"/>
              <w:spacing w:before="0" w:beforeAutospacing="0" w:after="0" w:afterAutospacing="0"/>
              <w:ind w:left="0" w:right="0"/>
              <w:rPr>
                <w:rFonts w:hint="default"/>
                <w:lang w:val="en-US" w:eastAsia="zh-CN"/>
              </w:rPr>
            </w:pPr>
          </w:p>
        </w:tc>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D0681F">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7F48B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7BEA67">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061DF7">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FCC46B">
            <w:pPr>
              <w:pStyle w:val="28"/>
              <w:keepNext w:val="0"/>
              <w:keepLines w:val="0"/>
              <w:suppressLineNumbers w:val="0"/>
              <w:bidi w:val="0"/>
              <w:spacing w:before="0" w:beforeAutospacing="0" w:after="0" w:afterAutospacing="0"/>
              <w:ind w:left="0" w:right="0"/>
              <w:rPr>
                <w:rFonts w:hint="default"/>
                <w:lang w:val="en-US" w:eastAsia="zh-CN"/>
              </w:rPr>
            </w:pPr>
          </w:p>
        </w:tc>
        <w:tc>
          <w:tcPr>
            <w:tcW w:w="25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52EB3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A7A9EC">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25E1AF">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4659BA">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A5BB08">
            <w:pPr>
              <w:pStyle w:val="28"/>
              <w:keepNext w:val="0"/>
              <w:keepLines w:val="0"/>
              <w:suppressLineNumbers w:val="0"/>
              <w:bidi w:val="0"/>
              <w:spacing w:before="0" w:beforeAutospacing="0" w:after="0" w:afterAutospacing="0"/>
              <w:ind w:left="0" w:right="0"/>
              <w:rPr>
                <w:rFonts w:hint="default"/>
                <w:lang w:val="en-US" w:eastAsia="zh-CN"/>
              </w:rPr>
            </w:pPr>
          </w:p>
        </w:tc>
        <w:tc>
          <w:tcPr>
            <w:tcW w:w="17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324EA0">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1E1C39">
            <w:pPr>
              <w:pStyle w:val="28"/>
              <w:keepNext w:val="0"/>
              <w:keepLines w:val="0"/>
              <w:suppressLineNumbers w:val="0"/>
              <w:bidi w:val="0"/>
              <w:spacing w:before="0" w:beforeAutospacing="0" w:after="0" w:afterAutospacing="0"/>
              <w:ind w:left="0" w:right="0"/>
              <w:rPr>
                <w:rFonts w:hint="default"/>
                <w:lang w:val="en-US" w:eastAsia="zh-CN"/>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FF2523">
            <w:pPr>
              <w:pStyle w:val="28"/>
              <w:keepNext w:val="0"/>
              <w:keepLines w:val="0"/>
              <w:suppressLineNumbers w:val="0"/>
              <w:bidi w:val="0"/>
              <w:spacing w:before="0" w:beforeAutospacing="0" w:after="0" w:afterAutospacing="0"/>
              <w:ind w:left="0" w:right="0"/>
              <w:rPr>
                <w:rFonts w:hint="default"/>
                <w:lang w:val="en-US" w:eastAsia="zh-CN"/>
              </w:rPr>
            </w:pP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78C07B">
            <w:pPr>
              <w:pStyle w:val="28"/>
              <w:keepNext w:val="0"/>
              <w:keepLines w:val="0"/>
              <w:suppressLineNumbers w:val="0"/>
              <w:bidi w:val="0"/>
              <w:spacing w:before="0" w:beforeAutospacing="0" w:after="0" w:afterAutospacing="0"/>
              <w:ind w:left="0" w:right="0"/>
              <w:rPr>
                <w:rFonts w:hint="default"/>
                <w:lang w:val="en-US" w:eastAsia="zh-CN"/>
              </w:rPr>
            </w:pPr>
          </w:p>
        </w:tc>
      </w:tr>
    </w:tbl>
    <w:p w14:paraId="18145AF5">
      <w:pPr>
        <w:pStyle w:val="29"/>
        <w:bidi w:val="0"/>
        <w:jc w:val="right"/>
        <w:rPr>
          <w:rFonts w:hint="eastAsia"/>
          <w:sz w:val="28"/>
          <w:szCs w:val="32"/>
          <w:lang w:val="en-US" w:eastAsia="zh-CN"/>
        </w:rPr>
      </w:pPr>
    </w:p>
    <w:p w14:paraId="42635E35">
      <w:pPr>
        <w:pStyle w:val="29"/>
        <w:bidi w:val="0"/>
        <w:jc w:val="right"/>
        <w:rPr>
          <w:rFonts w:hint="eastAsia"/>
          <w:sz w:val="28"/>
          <w:szCs w:val="32"/>
          <w:lang w:val="en-US" w:eastAsia="zh-CN"/>
        </w:rPr>
      </w:pPr>
    </w:p>
    <w:p w14:paraId="1C8E1B44">
      <w:pPr>
        <w:sectPr>
          <w:pgSz w:w="23811" w:h="16838" w:orient="landscape"/>
          <w:pgMar w:top="1800" w:right="1440" w:bottom="1800" w:left="1440" w:header="851" w:footer="992" w:gutter="0"/>
          <w:pgNumType w:fmt="decimal"/>
          <w:cols w:space="425" w:num="1"/>
          <w:docGrid w:type="lines" w:linePitch="312" w:charSpace="0"/>
        </w:sectPr>
      </w:pPr>
    </w:p>
    <w:p w14:paraId="194A9A58">
      <w:pPr>
        <w:pStyle w:val="29"/>
        <w:bidi w:val="0"/>
        <w:rPr>
          <w:rFonts w:hint="eastAsia"/>
          <w:sz w:val="28"/>
          <w:szCs w:val="32"/>
        </w:rPr>
      </w:pPr>
      <w:r>
        <w:rPr>
          <w:rFonts w:hint="eastAsia"/>
          <w:sz w:val="28"/>
          <w:szCs w:val="32"/>
        </w:rPr>
        <w:t>附表2</w:t>
      </w:r>
      <w:r>
        <w:rPr>
          <w:rFonts w:hint="eastAsia"/>
          <w:sz w:val="28"/>
          <w:szCs w:val="32"/>
          <w:lang w:val="en-US" w:eastAsia="zh-CN"/>
        </w:rPr>
        <w:t xml:space="preserve"> </w:t>
      </w:r>
      <w:r>
        <w:rPr>
          <w:rFonts w:hint="eastAsia"/>
          <w:sz w:val="28"/>
          <w:szCs w:val="32"/>
        </w:rPr>
        <w:t>天然林保护修复实施范围统计表</w:t>
      </w:r>
    </w:p>
    <w:tbl>
      <w:tblPr>
        <w:tblStyle w:val="21"/>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65"/>
        <w:gridCol w:w="2085"/>
        <w:gridCol w:w="10313"/>
      </w:tblGrid>
      <w:tr w14:paraId="0F184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0F451">
            <w:pPr>
              <w:pStyle w:val="30"/>
              <w:keepNext w:val="0"/>
              <w:keepLines w:val="0"/>
              <w:suppressLineNumbers w:val="0"/>
              <w:bidi w:val="0"/>
              <w:spacing w:before="0" w:beforeAutospacing="0" w:after="0" w:afterAutospacing="0"/>
              <w:ind w:left="0" w:right="0"/>
              <w:rPr>
                <w:b/>
                <w:bCs/>
              </w:rPr>
            </w:pPr>
            <w:r>
              <w:rPr>
                <w:rFonts w:hint="eastAsia"/>
                <w:b/>
                <w:bCs/>
                <w:lang w:val="en-US" w:eastAsia="zh-CN"/>
              </w:rPr>
              <w:t>单位</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3A481">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实施单位个数</w:t>
            </w:r>
          </w:p>
        </w:tc>
        <w:tc>
          <w:tcPr>
            <w:tcW w:w="3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BC2D">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县级实施单位名称</w:t>
            </w:r>
          </w:p>
        </w:tc>
      </w:tr>
      <w:tr w14:paraId="38380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2352E">
            <w:pPr>
              <w:pStyle w:val="30"/>
              <w:keepNext w:val="0"/>
              <w:keepLines w:val="0"/>
              <w:suppressLineNumbers w:val="0"/>
              <w:bidi w:val="0"/>
              <w:spacing w:before="0" w:beforeAutospacing="0" w:after="0" w:afterAutospacing="0"/>
              <w:ind w:left="0" w:right="0"/>
            </w:pPr>
            <w:r>
              <w:rPr>
                <w:lang w:val="en-US" w:eastAsia="zh-CN"/>
              </w:rPr>
              <w:t>克拉玛依市</w:t>
            </w:r>
          </w:p>
        </w:tc>
        <w:tc>
          <w:tcPr>
            <w:tcW w:w="7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8F773">
            <w:pPr>
              <w:pStyle w:val="30"/>
              <w:keepNext w:val="0"/>
              <w:keepLines w:val="0"/>
              <w:suppressLineNumbers w:val="0"/>
              <w:bidi w:val="0"/>
              <w:spacing w:before="0" w:beforeAutospacing="0" w:after="0" w:afterAutospacing="0"/>
              <w:ind w:left="0" w:right="0"/>
            </w:pPr>
            <w:r>
              <w:rPr>
                <w:rFonts w:hint="eastAsia"/>
                <w:lang w:val="en-US" w:eastAsia="zh-CN"/>
              </w:rPr>
              <w:t>4</w:t>
            </w:r>
          </w:p>
        </w:tc>
        <w:tc>
          <w:tcPr>
            <w:tcW w:w="3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F5CBD">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乌尔禾区、白碱滩区、克拉玛依区、克拉玛依市本级</w:t>
            </w:r>
          </w:p>
        </w:tc>
      </w:tr>
    </w:tbl>
    <w:p w14:paraId="05F3ADD2">
      <w:pPr>
        <w:pStyle w:val="29"/>
        <w:bidi w:val="0"/>
        <w:rPr>
          <w:rFonts w:hint="eastAsia"/>
          <w:sz w:val="28"/>
          <w:szCs w:val="32"/>
        </w:rPr>
        <w:sectPr>
          <w:pgSz w:w="16838" w:h="11906" w:orient="landscape"/>
          <w:pgMar w:top="1800" w:right="1440" w:bottom="1800" w:left="1440" w:header="851" w:footer="992" w:gutter="0"/>
          <w:pgNumType w:fmt="decimal"/>
          <w:cols w:space="425" w:num="1"/>
          <w:docGrid w:type="lines" w:linePitch="312" w:charSpace="0"/>
        </w:sectPr>
      </w:pPr>
    </w:p>
    <w:p w14:paraId="27D258D4">
      <w:pPr>
        <w:pStyle w:val="29"/>
        <w:bidi w:val="0"/>
        <w:rPr>
          <w:rFonts w:hint="eastAsia"/>
          <w:sz w:val="28"/>
          <w:szCs w:val="32"/>
        </w:rPr>
      </w:pPr>
      <w:r>
        <w:rPr>
          <w:rFonts w:hint="eastAsia"/>
          <w:sz w:val="28"/>
          <w:szCs w:val="32"/>
        </w:rPr>
        <w:t>附表3</w:t>
      </w:r>
      <w:r>
        <w:rPr>
          <w:rFonts w:hint="eastAsia"/>
          <w:sz w:val="28"/>
          <w:szCs w:val="32"/>
          <w:lang w:val="en-US" w:eastAsia="zh-CN"/>
        </w:rPr>
        <w:t xml:space="preserve"> </w:t>
      </w:r>
      <w:r>
        <w:rPr>
          <w:rFonts w:hint="eastAsia"/>
          <w:sz w:val="28"/>
          <w:szCs w:val="32"/>
        </w:rPr>
        <w:t>重点保护区域天然林面积统计表</w:t>
      </w:r>
    </w:p>
    <w:p w14:paraId="3DDEE029">
      <w:pPr>
        <w:pStyle w:val="29"/>
        <w:bidi w:val="0"/>
        <w:jc w:val="right"/>
        <w:rPr>
          <w:rFonts w:hint="default" w:eastAsia="仿宋"/>
          <w:sz w:val="28"/>
          <w:szCs w:val="32"/>
          <w:lang w:val="en-US" w:eastAsia="zh-CN"/>
        </w:rPr>
      </w:pPr>
      <w:r>
        <w:rPr>
          <w:rFonts w:hint="eastAsia"/>
          <w:sz w:val="28"/>
          <w:szCs w:val="32"/>
          <w:lang w:val="en-US" w:eastAsia="zh-CN"/>
        </w:rPr>
        <w:t>单位：万亩</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186"/>
        <w:gridCol w:w="1641"/>
        <w:gridCol w:w="1315"/>
        <w:gridCol w:w="1792"/>
        <w:gridCol w:w="1820"/>
        <w:gridCol w:w="1647"/>
        <w:gridCol w:w="1724"/>
        <w:gridCol w:w="1043"/>
      </w:tblGrid>
      <w:tr w14:paraId="5433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124" w:type="pct"/>
            <w:vMerge w:val="restart"/>
            <w:shd w:val="clear" w:color="auto" w:fill="auto"/>
            <w:noWrap/>
            <w:vAlign w:val="center"/>
          </w:tcPr>
          <w:p w14:paraId="1113BC67">
            <w:pPr>
              <w:pStyle w:val="30"/>
              <w:keepNext w:val="0"/>
              <w:keepLines w:val="0"/>
              <w:suppressLineNumbers w:val="0"/>
              <w:bidi w:val="0"/>
              <w:spacing w:before="0" w:beforeAutospacing="0" w:after="0" w:afterAutospacing="0"/>
              <w:ind w:left="0" w:right="0"/>
              <w:rPr>
                <w:b/>
                <w:bCs/>
              </w:rPr>
            </w:pPr>
            <w:r>
              <w:rPr>
                <w:rFonts w:hint="eastAsia"/>
                <w:b/>
                <w:bCs/>
                <w:lang w:val="en-US" w:eastAsia="zh-CN"/>
              </w:rPr>
              <w:t>单位</w:t>
            </w:r>
          </w:p>
        </w:tc>
        <w:tc>
          <w:tcPr>
            <w:tcW w:w="579" w:type="pct"/>
            <w:vMerge w:val="restart"/>
            <w:shd w:val="clear" w:color="auto" w:fill="auto"/>
            <w:noWrap/>
            <w:vAlign w:val="center"/>
          </w:tcPr>
          <w:p w14:paraId="22D51138">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合计</w:t>
            </w:r>
          </w:p>
        </w:tc>
        <w:tc>
          <w:tcPr>
            <w:tcW w:w="1096" w:type="pct"/>
            <w:gridSpan w:val="2"/>
            <w:shd w:val="clear" w:color="auto" w:fill="auto"/>
            <w:noWrap/>
            <w:vAlign w:val="center"/>
          </w:tcPr>
          <w:p w14:paraId="228AAF1F">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天然乔木林</w:t>
            </w:r>
          </w:p>
        </w:tc>
        <w:tc>
          <w:tcPr>
            <w:tcW w:w="1223" w:type="pct"/>
            <w:gridSpan w:val="2"/>
            <w:shd w:val="clear" w:color="auto" w:fill="auto"/>
            <w:noWrap/>
            <w:vAlign w:val="center"/>
          </w:tcPr>
          <w:p w14:paraId="0FCC8DC5">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天然灌木林</w:t>
            </w:r>
          </w:p>
        </w:tc>
        <w:tc>
          <w:tcPr>
            <w:tcW w:w="976" w:type="pct"/>
            <w:gridSpan w:val="2"/>
            <w:shd w:val="clear" w:color="auto" w:fill="auto"/>
            <w:noWrap/>
            <w:vAlign w:val="center"/>
          </w:tcPr>
          <w:p w14:paraId="743DB38C">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天然其他林地</w:t>
            </w:r>
          </w:p>
        </w:tc>
      </w:tr>
      <w:tr w14:paraId="1EF8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pct"/>
            <w:vMerge w:val="continue"/>
            <w:shd w:val="clear" w:color="auto" w:fill="auto"/>
            <w:noWrap/>
            <w:vAlign w:val="center"/>
          </w:tcPr>
          <w:p w14:paraId="46D2CD53">
            <w:pPr>
              <w:pStyle w:val="30"/>
              <w:keepNext w:val="0"/>
              <w:keepLines w:val="0"/>
              <w:suppressLineNumbers w:val="0"/>
              <w:bidi w:val="0"/>
              <w:spacing w:before="0" w:beforeAutospacing="0" w:after="0" w:afterAutospacing="0"/>
              <w:ind w:left="0" w:right="0"/>
              <w:rPr>
                <w:rFonts w:hint="eastAsia"/>
                <w:b/>
                <w:bCs/>
              </w:rPr>
            </w:pPr>
          </w:p>
        </w:tc>
        <w:tc>
          <w:tcPr>
            <w:tcW w:w="579" w:type="pct"/>
            <w:vMerge w:val="continue"/>
            <w:shd w:val="clear" w:color="auto" w:fill="auto"/>
            <w:noWrap/>
            <w:vAlign w:val="center"/>
          </w:tcPr>
          <w:p w14:paraId="20D8A951">
            <w:pPr>
              <w:pStyle w:val="30"/>
              <w:keepNext w:val="0"/>
              <w:keepLines w:val="0"/>
              <w:suppressLineNumbers w:val="0"/>
              <w:bidi w:val="0"/>
              <w:spacing w:before="0" w:beforeAutospacing="0" w:after="0" w:afterAutospacing="0"/>
              <w:ind w:left="0" w:right="0"/>
              <w:rPr>
                <w:rFonts w:hint="eastAsia"/>
                <w:b/>
                <w:bCs/>
              </w:rPr>
            </w:pPr>
          </w:p>
        </w:tc>
        <w:tc>
          <w:tcPr>
            <w:tcW w:w="464" w:type="pct"/>
            <w:shd w:val="clear" w:color="auto" w:fill="auto"/>
            <w:noWrap/>
            <w:vAlign w:val="center"/>
          </w:tcPr>
          <w:p w14:paraId="7A4F8DE7">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原始林</w:t>
            </w:r>
          </w:p>
        </w:tc>
        <w:tc>
          <w:tcPr>
            <w:tcW w:w="631" w:type="pct"/>
            <w:shd w:val="clear" w:color="auto" w:fill="auto"/>
            <w:noWrap/>
            <w:vAlign w:val="center"/>
          </w:tcPr>
          <w:p w14:paraId="00FC284E">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天然次生林</w:t>
            </w:r>
          </w:p>
        </w:tc>
        <w:tc>
          <w:tcPr>
            <w:tcW w:w="642" w:type="pct"/>
            <w:shd w:val="clear" w:color="auto" w:fill="auto"/>
            <w:vAlign w:val="center"/>
          </w:tcPr>
          <w:p w14:paraId="665D3004">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国家特别规定的灌木林</w:t>
            </w:r>
          </w:p>
        </w:tc>
        <w:tc>
          <w:tcPr>
            <w:tcW w:w="580" w:type="pct"/>
            <w:shd w:val="clear" w:color="auto" w:fill="auto"/>
            <w:noWrap/>
            <w:vAlign w:val="center"/>
          </w:tcPr>
          <w:p w14:paraId="62666471">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一般灌木林</w:t>
            </w:r>
          </w:p>
        </w:tc>
        <w:tc>
          <w:tcPr>
            <w:tcW w:w="608" w:type="pct"/>
            <w:shd w:val="clear" w:color="auto" w:fill="auto"/>
            <w:noWrap/>
            <w:vAlign w:val="center"/>
          </w:tcPr>
          <w:p w14:paraId="7E725BA4">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天然疏林</w:t>
            </w:r>
          </w:p>
        </w:tc>
        <w:tc>
          <w:tcPr>
            <w:tcW w:w="367" w:type="pct"/>
            <w:shd w:val="clear" w:color="auto" w:fill="auto"/>
            <w:noWrap/>
            <w:vAlign w:val="center"/>
          </w:tcPr>
          <w:p w14:paraId="18AF428E">
            <w:pPr>
              <w:pStyle w:val="30"/>
              <w:keepNext w:val="0"/>
              <w:keepLines w:val="0"/>
              <w:suppressLineNumbers w:val="0"/>
              <w:bidi w:val="0"/>
              <w:spacing w:before="0" w:beforeAutospacing="0" w:after="0" w:afterAutospacing="0"/>
              <w:ind w:left="0" w:right="0"/>
              <w:rPr>
                <w:rFonts w:hint="eastAsia"/>
                <w:b/>
                <w:bCs/>
              </w:rPr>
            </w:pPr>
            <w:r>
              <w:rPr>
                <w:rFonts w:hint="eastAsia"/>
                <w:b/>
                <w:bCs/>
                <w:lang w:val="en-US" w:eastAsia="zh-CN"/>
              </w:rPr>
              <w:t>其他</w:t>
            </w:r>
          </w:p>
        </w:tc>
      </w:tr>
      <w:tr w14:paraId="4FA4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pct"/>
            <w:shd w:val="clear" w:color="auto" w:fill="auto"/>
            <w:noWrap/>
            <w:vAlign w:val="center"/>
          </w:tcPr>
          <w:p w14:paraId="72EC1937">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克拉玛依市</w:t>
            </w:r>
          </w:p>
        </w:tc>
        <w:tc>
          <w:tcPr>
            <w:tcW w:w="1641" w:type="dxa"/>
            <w:shd w:val="clear" w:color="auto" w:fill="auto"/>
            <w:noWrap/>
            <w:vAlign w:val="center"/>
          </w:tcPr>
          <w:p w14:paraId="2533BA0B">
            <w:pPr>
              <w:pStyle w:val="30"/>
              <w:keepNext w:val="0"/>
              <w:keepLines w:val="0"/>
              <w:suppressLineNumbers w:val="0"/>
              <w:bidi w:val="0"/>
              <w:spacing w:before="0" w:beforeAutospacing="0" w:after="0" w:afterAutospacing="0"/>
              <w:ind w:left="0" w:leftChars="0" w:right="0" w:rightChars="0" w:firstLine="0" w:firstLineChars="0"/>
              <w:rPr>
                <w:rFonts w:hint="eastAsia"/>
              </w:rPr>
            </w:pPr>
            <w:r>
              <w:rPr>
                <w:rFonts w:hint="eastAsia"/>
                <w:lang w:val="en-US" w:eastAsia="zh-CN"/>
              </w:rPr>
              <w:t>0.0012</w:t>
            </w:r>
          </w:p>
        </w:tc>
        <w:tc>
          <w:tcPr>
            <w:tcW w:w="1315" w:type="dxa"/>
            <w:shd w:val="clear" w:color="auto" w:fill="auto"/>
            <w:noWrap/>
            <w:vAlign w:val="center"/>
          </w:tcPr>
          <w:p w14:paraId="7EBE522F">
            <w:pPr>
              <w:pStyle w:val="30"/>
              <w:keepNext w:val="0"/>
              <w:keepLines w:val="0"/>
              <w:suppressLineNumbers w:val="0"/>
              <w:bidi w:val="0"/>
              <w:spacing w:before="0" w:beforeAutospacing="0" w:after="0" w:afterAutospacing="0"/>
              <w:ind w:left="0" w:leftChars="0" w:right="0" w:rightChars="0" w:firstLine="0" w:firstLineChars="0"/>
              <w:rPr>
                <w:rFonts w:hint="eastAsia"/>
              </w:rPr>
            </w:pPr>
          </w:p>
        </w:tc>
        <w:tc>
          <w:tcPr>
            <w:tcW w:w="1792" w:type="dxa"/>
            <w:shd w:val="clear" w:color="auto" w:fill="auto"/>
            <w:noWrap/>
            <w:vAlign w:val="center"/>
          </w:tcPr>
          <w:p w14:paraId="6F6C13E8">
            <w:pPr>
              <w:pStyle w:val="30"/>
              <w:keepNext w:val="0"/>
              <w:keepLines w:val="0"/>
              <w:suppressLineNumbers w:val="0"/>
              <w:bidi w:val="0"/>
              <w:spacing w:before="0" w:beforeAutospacing="0" w:after="0" w:afterAutospacing="0"/>
              <w:ind w:left="0" w:leftChars="0" w:right="0" w:rightChars="0" w:firstLine="0" w:firstLineChars="0"/>
              <w:rPr>
                <w:rFonts w:hint="eastAsia"/>
              </w:rPr>
            </w:pPr>
            <w:r>
              <w:rPr>
                <w:rFonts w:hint="eastAsia"/>
                <w:lang w:val="en-US" w:eastAsia="zh-CN"/>
              </w:rPr>
              <w:t>0.0008</w:t>
            </w:r>
          </w:p>
        </w:tc>
        <w:tc>
          <w:tcPr>
            <w:tcW w:w="1820" w:type="dxa"/>
            <w:shd w:val="clear" w:color="auto" w:fill="auto"/>
            <w:noWrap/>
            <w:vAlign w:val="center"/>
          </w:tcPr>
          <w:p w14:paraId="7A24B520">
            <w:pPr>
              <w:pStyle w:val="30"/>
              <w:keepNext w:val="0"/>
              <w:keepLines w:val="0"/>
              <w:suppressLineNumbers w:val="0"/>
              <w:bidi w:val="0"/>
              <w:spacing w:before="0" w:beforeAutospacing="0" w:after="0" w:afterAutospacing="0"/>
              <w:ind w:left="0" w:leftChars="0" w:right="0" w:rightChars="0" w:firstLine="0" w:firstLineChars="0"/>
              <w:rPr>
                <w:rFonts w:hint="eastAsia"/>
              </w:rPr>
            </w:pPr>
            <w:r>
              <w:rPr>
                <w:rFonts w:hint="eastAsia"/>
                <w:lang w:val="en-US" w:eastAsia="zh-CN"/>
              </w:rPr>
              <w:t>0.0004</w:t>
            </w:r>
          </w:p>
        </w:tc>
        <w:tc>
          <w:tcPr>
            <w:tcW w:w="580" w:type="pct"/>
            <w:shd w:val="clear" w:color="auto" w:fill="auto"/>
            <w:noWrap/>
            <w:vAlign w:val="center"/>
          </w:tcPr>
          <w:p w14:paraId="5C7D1887">
            <w:pPr>
              <w:pStyle w:val="30"/>
              <w:keepNext w:val="0"/>
              <w:keepLines w:val="0"/>
              <w:suppressLineNumbers w:val="0"/>
              <w:bidi w:val="0"/>
              <w:spacing w:before="0" w:beforeAutospacing="0" w:after="0" w:afterAutospacing="0"/>
              <w:ind w:left="0" w:right="0"/>
              <w:rPr>
                <w:rFonts w:hint="eastAsia"/>
              </w:rPr>
            </w:pPr>
          </w:p>
        </w:tc>
        <w:tc>
          <w:tcPr>
            <w:tcW w:w="608" w:type="pct"/>
            <w:shd w:val="clear" w:color="auto" w:fill="auto"/>
            <w:noWrap/>
            <w:vAlign w:val="center"/>
          </w:tcPr>
          <w:p w14:paraId="23A4A783">
            <w:pPr>
              <w:pStyle w:val="30"/>
              <w:keepNext w:val="0"/>
              <w:keepLines w:val="0"/>
              <w:suppressLineNumbers w:val="0"/>
              <w:bidi w:val="0"/>
              <w:spacing w:before="0" w:beforeAutospacing="0" w:after="0" w:afterAutospacing="0"/>
              <w:ind w:left="0" w:right="0"/>
              <w:rPr>
                <w:rFonts w:hint="eastAsia"/>
              </w:rPr>
            </w:pPr>
          </w:p>
        </w:tc>
        <w:tc>
          <w:tcPr>
            <w:tcW w:w="367" w:type="pct"/>
            <w:shd w:val="clear" w:color="auto" w:fill="auto"/>
            <w:noWrap/>
            <w:vAlign w:val="center"/>
          </w:tcPr>
          <w:p w14:paraId="17CBBCEC">
            <w:pPr>
              <w:pStyle w:val="30"/>
              <w:keepNext w:val="0"/>
              <w:keepLines w:val="0"/>
              <w:suppressLineNumbers w:val="0"/>
              <w:bidi w:val="0"/>
              <w:spacing w:before="0" w:beforeAutospacing="0" w:after="0" w:afterAutospacing="0"/>
              <w:ind w:left="0" w:right="0"/>
              <w:rPr>
                <w:rFonts w:hint="eastAsia"/>
              </w:rPr>
            </w:pPr>
          </w:p>
        </w:tc>
      </w:tr>
      <w:tr w14:paraId="2CE8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pct"/>
            <w:shd w:val="clear" w:color="auto" w:fill="auto"/>
            <w:noWrap/>
            <w:vAlign w:val="center"/>
          </w:tcPr>
          <w:p w14:paraId="6C764F0A">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克拉玛依区</w:t>
            </w:r>
          </w:p>
        </w:tc>
        <w:tc>
          <w:tcPr>
            <w:tcW w:w="579" w:type="pct"/>
            <w:shd w:val="clear" w:color="auto" w:fill="auto"/>
            <w:noWrap/>
            <w:vAlign w:val="center"/>
          </w:tcPr>
          <w:p w14:paraId="5907B289">
            <w:pPr>
              <w:pStyle w:val="30"/>
              <w:keepNext w:val="0"/>
              <w:keepLines w:val="0"/>
              <w:suppressLineNumbers w:val="0"/>
              <w:bidi w:val="0"/>
              <w:spacing w:before="0" w:beforeAutospacing="0" w:after="0" w:afterAutospacing="0"/>
              <w:ind w:left="0" w:right="0"/>
              <w:rPr>
                <w:rFonts w:hint="eastAsia"/>
              </w:rPr>
            </w:pPr>
          </w:p>
        </w:tc>
        <w:tc>
          <w:tcPr>
            <w:tcW w:w="464" w:type="pct"/>
            <w:shd w:val="clear" w:color="auto" w:fill="auto"/>
            <w:noWrap/>
            <w:vAlign w:val="center"/>
          </w:tcPr>
          <w:p w14:paraId="6F8B08AB">
            <w:pPr>
              <w:pStyle w:val="30"/>
              <w:keepNext w:val="0"/>
              <w:keepLines w:val="0"/>
              <w:suppressLineNumbers w:val="0"/>
              <w:bidi w:val="0"/>
              <w:spacing w:before="0" w:beforeAutospacing="0" w:after="0" w:afterAutospacing="0"/>
              <w:ind w:left="0" w:right="0"/>
              <w:rPr>
                <w:rFonts w:hint="eastAsia"/>
              </w:rPr>
            </w:pPr>
          </w:p>
        </w:tc>
        <w:tc>
          <w:tcPr>
            <w:tcW w:w="631" w:type="pct"/>
            <w:shd w:val="clear" w:color="auto" w:fill="auto"/>
            <w:noWrap/>
            <w:vAlign w:val="center"/>
          </w:tcPr>
          <w:p w14:paraId="51B0B2C3">
            <w:pPr>
              <w:pStyle w:val="30"/>
              <w:keepNext w:val="0"/>
              <w:keepLines w:val="0"/>
              <w:suppressLineNumbers w:val="0"/>
              <w:bidi w:val="0"/>
              <w:spacing w:before="0" w:beforeAutospacing="0" w:after="0" w:afterAutospacing="0"/>
              <w:ind w:left="0" w:right="0"/>
              <w:rPr>
                <w:rFonts w:hint="eastAsia"/>
              </w:rPr>
            </w:pPr>
          </w:p>
        </w:tc>
        <w:tc>
          <w:tcPr>
            <w:tcW w:w="642" w:type="pct"/>
            <w:shd w:val="clear" w:color="auto" w:fill="auto"/>
            <w:noWrap/>
            <w:vAlign w:val="center"/>
          </w:tcPr>
          <w:p w14:paraId="5A652B3F">
            <w:pPr>
              <w:pStyle w:val="30"/>
              <w:keepNext w:val="0"/>
              <w:keepLines w:val="0"/>
              <w:suppressLineNumbers w:val="0"/>
              <w:bidi w:val="0"/>
              <w:spacing w:before="0" w:beforeAutospacing="0" w:after="0" w:afterAutospacing="0"/>
              <w:ind w:left="0" w:right="0"/>
              <w:rPr>
                <w:rFonts w:hint="eastAsia"/>
              </w:rPr>
            </w:pPr>
          </w:p>
        </w:tc>
        <w:tc>
          <w:tcPr>
            <w:tcW w:w="580" w:type="pct"/>
            <w:shd w:val="clear" w:color="auto" w:fill="auto"/>
            <w:noWrap/>
            <w:vAlign w:val="center"/>
          </w:tcPr>
          <w:p w14:paraId="415D7FE3">
            <w:pPr>
              <w:pStyle w:val="30"/>
              <w:keepNext w:val="0"/>
              <w:keepLines w:val="0"/>
              <w:suppressLineNumbers w:val="0"/>
              <w:bidi w:val="0"/>
              <w:spacing w:before="0" w:beforeAutospacing="0" w:after="0" w:afterAutospacing="0"/>
              <w:ind w:left="0" w:right="0"/>
              <w:rPr>
                <w:rFonts w:hint="eastAsia"/>
              </w:rPr>
            </w:pPr>
          </w:p>
        </w:tc>
        <w:tc>
          <w:tcPr>
            <w:tcW w:w="608" w:type="pct"/>
            <w:shd w:val="clear" w:color="auto" w:fill="auto"/>
            <w:noWrap/>
            <w:vAlign w:val="center"/>
          </w:tcPr>
          <w:p w14:paraId="2DB181F3">
            <w:pPr>
              <w:pStyle w:val="30"/>
              <w:keepNext w:val="0"/>
              <w:keepLines w:val="0"/>
              <w:suppressLineNumbers w:val="0"/>
              <w:bidi w:val="0"/>
              <w:spacing w:before="0" w:beforeAutospacing="0" w:after="0" w:afterAutospacing="0"/>
              <w:ind w:left="0" w:right="0"/>
              <w:rPr>
                <w:rFonts w:hint="eastAsia"/>
              </w:rPr>
            </w:pPr>
          </w:p>
        </w:tc>
        <w:tc>
          <w:tcPr>
            <w:tcW w:w="367" w:type="pct"/>
            <w:shd w:val="clear" w:color="auto" w:fill="auto"/>
            <w:noWrap/>
            <w:vAlign w:val="center"/>
          </w:tcPr>
          <w:p w14:paraId="29B27021">
            <w:pPr>
              <w:pStyle w:val="30"/>
              <w:keepNext w:val="0"/>
              <w:keepLines w:val="0"/>
              <w:suppressLineNumbers w:val="0"/>
              <w:bidi w:val="0"/>
              <w:spacing w:before="0" w:beforeAutospacing="0" w:after="0" w:afterAutospacing="0"/>
              <w:ind w:left="0" w:right="0"/>
              <w:rPr>
                <w:rFonts w:hint="eastAsia"/>
              </w:rPr>
            </w:pPr>
          </w:p>
        </w:tc>
      </w:tr>
      <w:tr w14:paraId="55CE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pct"/>
            <w:shd w:val="clear" w:color="auto" w:fill="auto"/>
            <w:noWrap/>
            <w:vAlign w:val="center"/>
          </w:tcPr>
          <w:p w14:paraId="6968524B">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白碱滩区</w:t>
            </w:r>
          </w:p>
        </w:tc>
        <w:tc>
          <w:tcPr>
            <w:tcW w:w="579" w:type="pct"/>
            <w:shd w:val="clear" w:color="auto" w:fill="auto"/>
            <w:noWrap/>
            <w:vAlign w:val="center"/>
          </w:tcPr>
          <w:p w14:paraId="0EE92A61">
            <w:pPr>
              <w:pStyle w:val="30"/>
              <w:keepNext w:val="0"/>
              <w:keepLines w:val="0"/>
              <w:suppressLineNumbers w:val="0"/>
              <w:bidi w:val="0"/>
              <w:spacing w:before="0" w:beforeAutospacing="0" w:after="0" w:afterAutospacing="0"/>
              <w:ind w:left="0" w:right="0"/>
              <w:rPr>
                <w:rFonts w:hint="eastAsia"/>
              </w:rPr>
            </w:pPr>
          </w:p>
        </w:tc>
        <w:tc>
          <w:tcPr>
            <w:tcW w:w="464" w:type="pct"/>
            <w:shd w:val="clear" w:color="auto" w:fill="auto"/>
            <w:noWrap/>
            <w:vAlign w:val="center"/>
          </w:tcPr>
          <w:p w14:paraId="5C24F5DD">
            <w:pPr>
              <w:pStyle w:val="30"/>
              <w:keepNext w:val="0"/>
              <w:keepLines w:val="0"/>
              <w:suppressLineNumbers w:val="0"/>
              <w:bidi w:val="0"/>
              <w:spacing w:before="0" w:beforeAutospacing="0" w:after="0" w:afterAutospacing="0"/>
              <w:ind w:left="0" w:right="0"/>
              <w:rPr>
                <w:rFonts w:hint="eastAsia"/>
              </w:rPr>
            </w:pPr>
          </w:p>
        </w:tc>
        <w:tc>
          <w:tcPr>
            <w:tcW w:w="631" w:type="pct"/>
            <w:shd w:val="clear" w:color="auto" w:fill="auto"/>
            <w:noWrap/>
            <w:vAlign w:val="center"/>
          </w:tcPr>
          <w:p w14:paraId="6E8F000B">
            <w:pPr>
              <w:pStyle w:val="30"/>
              <w:keepNext w:val="0"/>
              <w:keepLines w:val="0"/>
              <w:suppressLineNumbers w:val="0"/>
              <w:bidi w:val="0"/>
              <w:spacing w:before="0" w:beforeAutospacing="0" w:after="0" w:afterAutospacing="0"/>
              <w:ind w:left="0" w:right="0"/>
              <w:rPr>
                <w:rFonts w:hint="eastAsia"/>
              </w:rPr>
            </w:pPr>
          </w:p>
        </w:tc>
        <w:tc>
          <w:tcPr>
            <w:tcW w:w="642" w:type="pct"/>
            <w:shd w:val="clear" w:color="auto" w:fill="auto"/>
            <w:noWrap/>
            <w:vAlign w:val="center"/>
          </w:tcPr>
          <w:p w14:paraId="640AEF49">
            <w:pPr>
              <w:pStyle w:val="30"/>
              <w:keepNext w:val="0"/>
              <w:keepLines w:val="0"/>
              <w:suppressLineNumbers w:val="0"/>
              <w:bidi w:val="0"/>
              <w:spacing w:before="0" w:beforeAutospacing="0" w:after="0" w:afterAutospacing="0"/>
              <w:ind w:left="0" w:right="0"/>
              <w:rPr>
                <w:rFonts w:hint="eastAsia"/>
              </w:rPr>
            </w:pPr>
          </w:p>
        </w:tc>
        <w:tc>
          <w:tcPr>
            <w:tcW w:w="580" w:type="pct"/>
            <w:shd w:val="clear" w:color="auto" w:fill="auto"/>
            <w:noWrap/>
            <w:vAlign w:val="center"/>
          </w:tcPr>
          <w:p w14:paraId="59994C50">
            <w:pPr>
              <w:pStyle w:val="30"/>
              <w:keepNext w:val="0"/>
              <w:keepLines w:val="0"/>
              <w:suppressLineNumbers w:val="0"/>
              <w:bidi w:val="0"/>
              <w:spacing w:before="0" w:beforeAutospacing="0" w:after="0" w:afterAutospacing="0"/>
              <w:ind w:left="0" w:right="0"/>
              <w:rPr>
                <w:rFonts w:hint="eastAsia"/>
              </w:rPr>
            </w:pPr>
          </w:p>
        </w:tc>
        <w:tc>
          <w:tcPr>
            <w:tcW w:w="608" w:type="pct"/>
            <w:shd w:val="clear" w:color="auto" w:fill="auto"/>
            <w:noWrap/>
            <w:vAlign w:val="center"/>
          </w:tcPr>
          <w:p w14:paraId="694115C4">
            <w:pPr>
              <w:pStyle w:val="30"/>
              <w:keepNext w:val="0"/>
              <w:keepLines w:val="0"/>
              <w:suppressLineNumbers w:val="0"/>
              <w:bidi w:val="0"/>
              <w:spacing w:before="0" w:beforeAutospacing="0" w:after="0" w:afterAutospacing="0"/>
              <w:ind w:left="0" w:right="0"/>
              <w:rPr>
                <w:rFonts w:hint="eastAsia"/>
              </w:rPr>
            </w:pPr>
          </w:p>
        </w:tc>
        <w:tc>
          <w:tcPr>
            <w:tcW w:w="367" w:type="pct"/>
            <w:shd w:val="clear" w:color="auto" w:fill="auto"/>
            <w:noWrap/>
            <w:vAlign w:val="center"/>
          </w:tcPr>
          <w:p w14:paraId="2F9E071B">
            <w:pPr>
              <w:pStyle w:val="30"/>
              <w:keepNext w:val="0"/>
              <w:keepLines w:val="0"/>
              <w:suppressLineNumbers w:val="0"/>
              <w:bidi w:val="0"/>
              <w:spacing w:before="0" w:beforeAutospacing="0" w:after="0" w:afterAutospacing="0"/>
              <w:ind w:left="0" w:right="0"/>
              <w:rPr>
                <w:rFonts w:hint="eastAsia"/>
              </w:rPr>
            </w:pPr>
          </w:p>
        </w:tc>
      </w:tr>
      <w:tr w14:paraId="2CF0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pct"/>
            <w:shd w:val="clear" w:color="auto" w:fill="auto"/>
            <w:noWrap/>
            <w:vAlign w:val="center"/>
          </w:tcPr>
          <w:p w14:paraId="6F7BA687">
            <w:pPr>
              <w:pStyle w:val="30"/>
              <w:keepNext w:val="0"/>
              <w:keepLines w:val="0"/>
              <w:suppressLineNumbers w:val="0"/>
              <w:bidi w:val="0"/>
              <w:spacing w:before="0" w:beforeAutospacing="0" w:after="0" w:afterAutospacing="0"/>
              <w:ind w:left="0" w:right="0"/>
              <w:rPr>
                <w:rFonts w:hint="eastAsia"/>
              </w:rPr>
            </w:pPr>
            <w:r>
              <w:rPr>
                <w:rFonts w:hint="eastAsia"/>
                <w:lang w:val="en-US" w:eastAsia="zh-CN"/>
              </w:rPr>
              <w:t>乌尔禾区</w:t>
            </w:r>
          </w:p>
        </w:tc>
        <w:tc>
          <w:tcPr>
            <w:tcW w:w="579" w:type="pct"/>
            <w:shd w:val="clear" w:color="auto" w:fill="auto"/>
            <w:noWrap/>
            <w:vAlign w:val="center"/>
          </w:tcPr>
          <w:p w14:paraId="5ED6B6EF">
            <w:pPr>
              <w:pStyle w:val="30"/>
              <w:keepNext w:val="0"/>
              <w:keepLines w:val="0"/>
              <w:suppressLineNumbers w:val="0"/>
              <w:bidi w:val="0"/>
              <w:spacing w:before="0" w:beforeAutospacing="0" w:after="0" w:afterAutospacing="0"/>
              <w:ind w:left="0" w:right="0"/>
              <w:rPr>
                <w:rFonts w:hint="default"/>
                <w:lang w:val="en-US"/>
              </w:rPr>
            </w:pPr>
            <w:r>
              <w:rPr>
                <w:rFonts w:hint="eastAsia"/>
                <w:lang w:val="en-US" w:eastAsia="zh-CN"/>
              </w:rPr>
              <w:t>0.0012</w:t>
            </w:r>
          </w:p>
        </w:tc>
        <w:tc>
          <w:tcPr>
            <w:tcW w:w="464" w:type="pct"/>
            <w:shd w:val="clear" w:color="auto" w:fill="auto"/>
            <w:noWrap/>
            <w:vAlign w:val="center"/>
          </w:tcPr>
          <w:p w14:paraId="641881F4">
            <w:pPr>
              <w:pStyle w:val="30"/>
              <w:keepNext w:val="0"/>
              <w:keepLines w:val="0"/>
              <w:suppressLineNumbers w:val="0"/>
              <w:bidi w:val="0"/>
              <w:spacing w:before="0" w:beforeAutospacing="0" w:after="0" w:afterAutospacing="0"/>
              <w:ind w:left="0" w:right="0"/>
              <w:rPr>
                <w:rFonts w:hint="default"/>
                <w:lang w:val="en-US"/>
              </w:rPr>
            </w:pPr>
          </w:p>
        </w:tc>
        <w:tc>
          <w:tcPr>
            <w:tcW w:w="631" w:type="pct"/>
            <w:shd w:val="clear" w:color="auto" w:fill="auto"/>
            <w:noWrap/>
            <w:vAlign w:val="center"/>
          </w:tcPr>
          <w:p w14:paraId="49CB098B">
            <w:pPr>
              <w:pStyle w:val="30"/>
              <w:keepNext w:val="0"/>
              <w:keepLines w:val="0"/>
              <w:suppressLineNumbers w:val="0"/>
              <w:bidi w:val="0"/>
              <w:spacing w:before="0" w:beforeAutospacing="0" w:after="0" w:afterAutospacing="0"/>
              <w:ind w:left="0" w:right="0"/>
              <w:rPr>
                <w:rFonts w:hint="default"/>
                <w:lang w:val="en-US"/>
              </w:rPr>
            </w:pPr>
            <w:r>
              <w:rPr>
                <w:rFonts w:hint="eastAsia"/>
                <w:lang w:val="en-US" w:eastAsia="zh-CN"/>
              </w:rPr>
              <w:t>0.0008</w:t>
            </w:r>
          </w:p>
        </w:tc>
        <w:tc>
          <w:tcPr>
            <w:tcW w:w="642" w:type="pct"/>
            <w:shd w:val="clear" w:color="auto" w:fill="auto"/>
            <w:noWrap/>
            <w:vAlign w:val="center"/>
          </w:tcPr>
          <w:p w14:paraId="08C9EEC4">
            <w:pPr>
              <w:pStyle w:val="30"/>
              <w:keepNext w:val="0"/>
              <w:keepLines w:val="0"/>
              <w:suppressLineNumbers w:val="0"/>
              <w:bidi w:val="0"/>
              <w:spacing w:before="0" w:beforeAutospacing="0" w:after="0" w:afterAutospacing="0"/>
              <w:ind w:left="0" w:right="0"/>
              <w:rPr>
                <w:rFonts w:hint="default"/>
                <w:lang w:val="en-US"/>
              </w:rPr>
            </w:pPr>
            <w:r>
              <w:rPr>
                <w:rFonts w:hint="eastAsia"/>
                <w:lang w:val="en-US" w:eastAsia="zh-CN"/>
              </w:rPr>
              <w:t>0.0004</w:t>
            </w:r>
          </w:p>
        </w:tc>
        <w:tc>
          <w:tcPr>
            <w:tcW w:w="580" w:type="pct"/>
            <w:shd w:val="clear" w:color="auto" w:fill="auto"/>
            <w:noWrap/>
            <w:vAlign w:val="center"/>
          </w:tcPr>
          <w:p w14:paraId="0014E70F">
            <w:pPr>
              <w:pStyle w:val="30"/>
              <w:keepNext w:val="0"/>
              <w:keepLines w:val="0"/>
              <w:suppressLineNumbers w:val="0"/>
              <w:bidi w:val="0"/>
              <w:spacing w:before="0" w:beforeAutospacing="0" w:after="0" w:afterAutospacing="0"/>
              <w:ind w:left="0" w:right="0"/>
              <w:rPr>
                <w:rFonts w:hint="eastAsia"/>
              </w:rPr>
            </w:pPr>
          </w:p>
        </w:tc>
        <w:tc>
          <w:tcPr>
            <w:tcW w:w="608" w:type="pct"/>
            <w:shd w:val="clear" w:color="auto" w:fill="auto"/>
            <w:noWrap/>
            <w:vAlign w:val="center"/>
          </w:tcPr>
          <w:p w14:paraId="3D1D4FC4">
            <w:pPr>
              <w:pStyle w:val="30"/>
              <w:keepNext w:val="0"/>
              <w:keepLines w:val="0"/>
              <w:suppressLineNumbers w:val="0"/>
              <w:bidi w:val="0"/>
              <w:spacing w:before="0" w:beforeAutospacing="0" w:after="0" w:afterAutospacing="0"/>
              <w:ind w:left="0" w:right="0"/>
              <w:rPr>
                <w:rFonts w:hint="eastAsia"/>
              </w:rPr>
            </w:pPr>
          </w:p>
        </w:tc>
        <w:tc>
          <w:tcPr>
            <w:tcW w:w="367" w:type="pct"/>
            <w:shd w:val="clear" w:color="auto" w:fill="auto"/>
            <w:noWrap/>
            <w:vAlign w:val="center"/>
          </w:tcPr>
          <w:p w14:paraId="626A2E7E">
            <w:pPr>
              <w:pStyle w:val="30"/>
              <w:keepNext w:val="0"/>
              <w:keepLines w:val="0"/>
              <w:suppressLineNumbers w:val="0"/>
              <w:bidi w:val="0"/>
              <w:spacing w:before="0" w:beforeAutospacing="0" w:after="0" w:afterAutospacing="0"/>
              <w:ind w:left="0" w:right="0"/>
              <w:rPr>
                <w:rFonts w:hint="eastAsia"/>
              </w:rPr>
            </w:pPr>
          </w:p>
        </w:tc>
      </w:tr>
    </w:tbl>
    <w:p w14:paraId="7B3003D1">
      <w:pPr>
        <w:rPr>
          <w:rFonts w:hint="eastAsia"/>
          <w:sz w:val="28"/>
          <w:szCs w:val="32"/>
        </w:rPr>
      </w:pPr>
      <w:r>
        <w:rPr>
          <w:rFonts w:hint="eastAsia"/>
          <w:sz w:val="28"/>
          <w:szCs w:val="32"/>
        </w:rPr>
        <w:br w:type="page"/>
      </w:r>
    </w:p>
    <w:p w14:paraId="1573307F">
      <w:pPr>
        <w:pStyle w:val="29"/>
        <w:bidi w:val="0"/>
        <w:rPr>
          <w:rFonts w:hint="eastAsia"/>
          <w:sz w:val="28"/>
          <w:szCs w:val="32"/>
        </w:rPr>
      </w:pPr>
      <w:r>
        <w:rPr>
          <w:rFonts w:hint="eastAsia"/>
          <w:sz w:val="28"/>
          <w:szCs w:val="32"/>
        </w:rPr>
        <w:t>附表4</w:t>
      </w:r>
      <w:r>
        <w:rPr>
          <w:rFonts w:hint="eastAsia"/>
          <w:sz w:val="28"/>
          <w:szCs w:val="32"/>
          <w:lang w:val="en-US" w:eastAsia="zh-CN"/>
        </w:rPr>
        <w:t xml:space="preserve"> </w:t>
      </w:r>
      <w:r>
        <w:rPr>
          <w:rFonts w:hint="eastAsia"/>
          <w:sz w:val="28"/>
          <w:szCs w:val="32"/>
        </w:rPr>
        <w:t>管护责任落实统计表</w:t>
      </w:r>
    </w:p>
    <w:tbl>
      <w:tblPr>
        <w:tblStyle w:val="21"/>
        <w:tblW w:w="5029" w:type="pct"/>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4"/>
        <w:gridCol w:w="1004"/>
        <w:gridCol w:w="1004"/>
        <w:gridCol w:w="794"/>
        <w:gridCol w:w="648"/>
        <w:gridCol w:w="591"/>
        <w:gridCol w:w="665"/>
        <w:gridCol w:w="696"/>
        <w:gridCol w:w="662"/>
        <w:gridCol w:w="873"/>
        <w:gridCol w:w="662"/>
        <w:gridCol w:w="591"/>
        <w:gridCol w:w="665"/>
        <w:gridCol w:w="696"/>
        <w:gridCol w:w="662"/>
        <w:gridCol w:w="873"/>
        <w:gridCol w:w="1896"/>
      </w:tblGrid>
      <w:tr w14:paraId="2F1ED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985E8">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单位</w:t>
            </w:r>
          </w:p>
        </w:tc>
        <w:tc>
          <w:tcPr>
            <w:tcW w:w="98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3CFC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资源</w:t>
            </w:r>
          </w:p>
        </w:tc>
        <w:tc>
          <w:tcPr>
            <w:tcW w:w="1449"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0CF3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管护现状2026年度</w:t>
            </w:r>
          </w:p>
        </w:tc>
        <w:tc>
          <w:tcPr>
            <w:tcW w:w="1454"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B87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需求（2027年度）</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4C3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需求（2035年度）</w:t>
            </w:r>
          </w:p>
        </w:tc>
      </w:tr>
      <w:tr w14:paraId="16702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E8AD">
            <w:pPr>
              <w:pStyle w:val="28"/>
              <w:keepNext w:val="0"/>
              <w:keepLines w:val="0"/>
              <w:suppressLineNumbers w:val="0"/>
              <w:bidi w:val="0"/>
              <w:spacing w:before="0" w:beforeAutospacing="0" w:after="0" w:afterAutospacing="0"/>
              <w:ind w:left="0" w:right="0"/>
              <w:rPr>
                <w:rFonts w:hint="eastAsia"/>
                <w:lang w:val="en-US" w:eastAsia="zh-CN"/>
              </w:rPr>
            </w:pPr>
          </w:p>
        </w:tc>
        <w:tc>
          <w:tcPr>
            <w:tcW w:w="98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3451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管护面积</w:t>
            </w:r>
          </w:p>
        </w:tc>
        <w:tc>
          <w:tcPr>
            <w:tcW w:w="66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444A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一线管护人员</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F50A0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人均管护面积</w:t>
            </w:r>
          </w:p>
        </w:tc>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F4748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责任书数量</w:t>
            </w:r>
          </w:p>
        </w:tc>
        <w:tc>
          <w:tcPr>
            <w:tcW w:w="30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9BEF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签约率</w:t>
            </w:r>
          </w:p>
        </w:tc>
        <w:tc>
          <w:tcPr>
            <w:tcW w:w="672"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06B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一线管护人员</w:t>
            </w:r>
          </w:p>
        </w:tc>
        <w:tc>
          <w:tcPr>
            <w:tcW w:w="2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BB1CF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人均管护面积</w:t>
            </w:r>
          </w:p>
        </w:tc>
        <w:tc>
          <w:tcPr>
            <w:tcW w:w="2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EB94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责任书数量</w:t>
            </w:r>
          </w:p>
        </w:tc>
        <w:tc>
          <w:tcPr>
            <w:tcW w:w="30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3C9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签约率</w:t>
            </w:r>
          </w:p>
        </w:tc>
        <w:tc>
          <w:tcPr>
            <w:tcW w:w="6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C36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一线管护人员</w:t>
            </w:r>
          </w:p>
        </w:tc>
      </w:tr>
      <w:tr w14:paraId="4953A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trPr>
        <w:tc>
          <w:tcPr>
            <w:tcW w:w="4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A8A44">
            <w:pPr>
              <w:pStyle w:val="28"/>
              <w:keepNext w:val="0"/>
              <w:keepLines w:val="0"/>
              <w:suppressLineNumbers w:val="0"/>
              <w:bidi w:val="0"/>
              <w:spacing w:before="0" w:beforeAutospacing="0" w:after="0" w:afterAutospacing="0"/>
              <w:ind w:left="0" w:right="0"/>
              <w:rPr>
                <w:rFonts w:hint="eastAsia"/>
                <w:lang w:val="en-US" w:eastAsia="zh-CN"/>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8F63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FF43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天然林</w:t>
            </w:r>
          </w:p>
        </w:tc>
        <w:tc>
          <w:tcPr>
            <w:tcW w:w="2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232B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非天然国家级公益林</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1702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E8E3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职工</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0406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一线管护人员</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87C1E">
            <w:pPr>
              <w:pStyle w:val="28"/>
              <w:keepNext w:val="0"/>
              <w:keepLines w:val="0"/>
              <w:suppressLineNumbers w:val="0"/>
              <w:bidi w:val="0"/>
              <w:spacing w:before="0" w:beforeAutospacing="0" w:after="0" w:afterAutospacing="0"/>
              <w:ind w:left="0" w:right="0"/>
              <w:rPr>
                <w:rFonts w:hint="default"/>
                <w:lang w:val="en-US" w:eastAsia="zh-CN"/>
              </w:rPr>
            </w:pPr>
          </w:p>
        </w:tc>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9FAEB">
            <w:pPr>
              <w:pStyle w:val="28"/>
              <w:keepNext w:val="0"/>
              <w:keepLines w:val="0"/>
              <w:suppressLineNumbers w:val="0"/>
              <w:bidi w:val="0"/>
              <w:spacing w:before="0" w:beforeAutospacing="0" w:after="0" w:afterAutospacing="0"/>
              <w:ind w:left="0" w:right="0"/>
              <w:rPr>
                <w:rFonts w:hint="default"/>
                <w:lang w:val="en-US" w:eastAsia="zh-CN"/>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7807">
            <w:pPr>
              <w:pStyle w:val="28"/>
              <w:keepNext w:val="0"/>
              <w:keepLines w:val="0"/>
              <w:suppressLineNumbers w:val="0"/>
              <w:bidi w:val="0"/>
              <w:spacing w:before="0" w:beforeAutospacing="0" w:after="0" w:afterAutospacing="0"/>
              <w:ind w:left="0" w:right="0"/>
              <w:rPr>
                <w:rFonts w:hint="default"/>
                <w:lang w:val="en-US" w:eastAsia="zh-CN"/>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58AB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2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7B25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职工</w:t>
            </w:r>
          </w:p>
        </w:tc>
        <w:tc>
          <w:tcPr>
            <w:tcW w:w="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45EE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一线管护人员</w:t>
            </w:r>
          </w:p>
        </w:tc>
        <w:tc>
          <w:tcPr>
            <w:tcW w:w="2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A38E1">
            <w:pPr>
              <w:pStyle w:val="28"/>
              <w:keepNext w:val="0"/>
              <w:keepLines w:val="0"/>
              <w:suppressLineNumbers w:val="0"/>
              <w:bidi w:val="0"/>
              <w:spacing w:before="0" w:beforeAutospacing="0" w:after="0" w:afterAutospacing="0"/>
              <w:ind w:left="0" w:right="0"/>
              <w:rPr>
                <w:rFonts w:hint="default"/>
                <w:lang w:val="en-US" w:eastAsia="zh-CN"/>
              </w:rPr>
            </w:pPr>
          </w:p>
        </w:tc>
        <w:tc>
          <w:tcPr>
            <w:tcW w:w="2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8A2EC">
            <w:pPr>
              <w:pStyle w:val="28"/>
              <w:keepNext w:val="0"/>
              <w:keepLines w:val="0"/>
              <w:suppressLineNumbers w:val="0"/>
              <w:bidi w:val="0"/>
              <w:spacing w:before="0" w:beforeAutospacing="0" w:after="0" w:afterAutospacing="0"/>
              <w:ind w:left="0" w:right="0"/>
              <w:rPr>
                <w:rFonts w:hint="default"/>
                <w:lang w:val="en-US" w:eastAsia="zh-CN"/>
              </w:rPr>
            </w:pPr>
          </w:p>
        </w:tc>
        <w:tc>
          <w:tcPr>
            <w:tcW w:w="3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E5D4">
            <w:pPr>
              <w:pStyle w:val="28"/>
              <w:keepNext w:val="0"/>
              <w:keepLines w:val="0"/>
              <w:suppressLineNumbers w:val="0"/>
              <w:bidi w:val="0"/>
              <w:spacing w:before="0" w:beforeAutospacing="0" w:after="0" w:afterAutospacing="0"/>
              <w:ind w:left="0" w:right="0"/>
              <w:rPr>
                <w:rFonts w:hint="default"/>
                <w:lang w:val="en-US" w:eastAsia="zh-CN"/>
              </w:rPr>
            </w:pPr>
          </w:p>
        </w:tc>
        <w:tc>
          <w:tcPr>
            <w:tcW w:w="6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E121A">
            <w:pPr>
              <w:pStyle w:val="28"/>
              <w:keepNext w:val="0"/>
              <w:keepLines w:val="0"/>
              <w:suppressLineNumbers w:val="0"/>
              <w:bidi w:val="0"/>
              <w:spacing w:before="0" w:beforeAutospacing="0" w:after="0" w:afterAutospacing="0"/>
              <w:ind w:left="0" w:right="0"/>
              <w:rPr>
                <w:rFonts w:hint="default"/>
                <w:lang w:val="en-US" w:eastAsia="zh-CN"/>
              </w:rPr>
            </w:pPr>
          </w:p>
        </w:tc>
      </w:tr>
      <w:tr w14:paraId="377E3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9F99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克拉玛依市</w:t>
            </w:r>
          </w:p>
        </w:tc>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F9A9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287.4382 </w:t>
            </w:r>
          </w:p>
        </w:tc>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F8B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287.4291 </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F44E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0.0091 </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7B7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135 </w:t>
            </w:r>
          </w:p>
        </w:tc>
        <w:tc>
          <w:tcPr>
            <w:tcW w:w="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9C20">
            <w:pPr>
              <w:pStyle w:val="28"/>
              <w:keepNext w:val="0"/>
              <w:keepLines w:val="0"/>
              <w:suppressLineNumbers w:val="0"/>
              <w:bidi w:val="0"/>
              <w:spacing w:before="0" w:beforeAutospacing="0" w:after="0" w:afterAutospacing="0"/>
              <w:ind w:left="0" w:right="0"/>
              <w:rPr>
                <w:rFonts w:hint="default"/>
                <w:lang w:val="en-US" w:eastAsia="zh-CN"/>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677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135 </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B05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2.13 </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FD1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135 </w:t>
            </w: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073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F39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135 </w:t>
            </w:r>
          </w:p>
        </w:tc>
        <w:tc>
          <w:tcPr>
            <w:tcW w:w="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6E91">
            <w:pPr>
              <w:pStyle w:val="28"/>
              <w:keepNext w:val="0"/>
              <w:keepLines w:val="0"/>
              <w:suppressLineNumbers w:val="0"/>
              <w:bidi w:val="0"/>
              <w:spacing w:before="0" w:beforeAutospacing="0" w:after="0" w:afterAutospacing="0"/>
              <w:ind w:left="0" w:right="0"/>
              <w:rPr>
                <w:rFonts w:hint="default"/>
                <w:lang w:val="en-US" w:eastAsia="zh-CN"/>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286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135 </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7C01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2.13 </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1B8D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135 </w:t>
            </w: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CF95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234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123 </w:t>
            </w:r>
          </w:p>
        </w:tc>
      </w:tr>
      <w:tr w14:paraId="72214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0965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克拉玛依区</w:t>
            </w:r>
          </w:p>
        </w:tc>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529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173.7556 </w:t>
            </w:r>
          </w:p>
        </w:tc>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962E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173.7487 </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246F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0.0069 </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2AB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78 </w:t>
            </w:r>
          </w:p>
        </w:tc>
        <w:tc>
          <w:tcPr>
            <w:tcW w:w="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504AC">
            <w:pPr>
              <w:pStyle w:val="28"/>
              <w:keepNext w:val="0"/>
              <w:keepLines w:val="0"/>
              <w:suppressLineNumbers w:val="0"/>
              <w:bidi w:val="0"/>
              <w:spacing w:before="0" w:beforeAutospacing="0" w:after="0" w:afterAutospacing="0"/>
              <w:ind w:left="0" w:right="0"/>
              <w:rPr>
                <w:rFonts w:hint="default"/>
                <w:lang w:val="en-US" w:eastAsia="zh-CN"/>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4AA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78 </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035D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2.23 </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98E3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78 </w:t>
            </w: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C4B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C0D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78 </w:t>
            </w:r>
          </w:p>
        </w:tc>
        <w:tc>
          <w:tcPr>
            <w:tcW w:w="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E65D">
            <w:pPr>
              <w:pStyle w:val="28"/>
              <w:keepNext w:val="0"/>
              <w:keepLines w:val="0"/>
              <w:suppressLineNumbers w:val="0"/>
              <w:bidi w:val="0"/>
              <w:spacing w:before="0" w:beforeAutospacing="0" w:after="0" w:afterAutospacing="0"/>
              <w:ind w:left="0" w:right="0"/>
              <w:rPr>
                <w:rFonts w:hint="default"/>
                <w:lang w:val="en-US" w:eastAsia="zh-CN"/>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24B0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78 </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5BA5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2.23 </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238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78 </w:t>
            </w: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FE3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308C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66 </w:t>
            </w:r>
          </w:p>
        </w:tc>
      </w:tr>
      <w:tr w14:paraId="12DC0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A712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白碱滩区</w:t>
            </w:r>
          </w:p>
        </w:tc>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E41D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46.6271 </w:t>
            </w:r>
          </w:p>
        </w:tc>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895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46.6262 </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1CE8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0.0009 </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2B9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 </w:t>
            </w:r>
          </w:p>
        </w:tc>
        <w:tc>
          <w:tcPr>
            <w:tcW w:w="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37EEB">
            <w:pPr>
              <w:pStyle w:val="28"/>
              <w:keepNext w:val="0"/>
              <w:keepLines w:val="0"/>
              <w:suppressLineNumbers w:val="0"/>
              <w:bidi w:val="0"/>
              <w:spacing w:before="0" w:beforeAutospacing="0" w:after="0" w:afterAutospacing="0"/>
              <w:ind w:left="0" w:right="0"/>
              <w:rPr>
                <w:rFonts w:hint="default"/>
                <w:lang w:val="en-US" w:eastAsia="zh-CN"/>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C5C3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 </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9C2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1.87 </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BE0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 </w:t>
            </w: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CC4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4399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 </w:t>
            </w:r>
          </w:p>
        </w:tc>
        <w:tc>
          <w:tcPr>
            <w:tcW w:w="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4CFC">
            <w:pPr>
              <w:pStyle w:val="28"/>
              <w:keepNext w:val="0"/>
              <w:keepLines w:val="0"/>
              <w:suppressLineNumbers w:val="0"/>
              <w:bidi w:val="0"/>
              <w:spacing w:before="0" w:beforeAutospacing="0" w:after="0" w:afterAutospacing="0"/>
              <w:ind w:left="0" w:right="0"/>
              <w:rPr>
                <w:rFonts w:hint="default"/>
                <w:lang w:val="en-US" w:eastAsia="zh-CN"/>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392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 </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FC4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1.87 </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B3C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 </w:t>
            </w: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1B5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75D0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 </w:t>
            </w:r>
          </w:p>
        </w:tc>
      </w:tr>
      <w:tr w14:paraId="716D5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48AB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乌尔禾区</w:t>
            </w:r>
          </w:p>
        </w:tc>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9A4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67.0555 </w:t>
            </w:r>
          </w:p>
        </w:tc>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8AA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67.0542 </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B049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0.0013 </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8C8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32 </w:t>
            </w:r>
          </w:p>
        </w:tc>
        <w:tc>
          <w:tcPr>
            <w:tcW w:w="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899D3">
            <w:pPr>
              <w:pStyle w:val="28"/>
              <w:keepNext w:val="0"/>
              <w:keepLines w:val="0"/>
              <w:suppressLineNumbers w:val="0"/>
              <w:bidi w:val="0"/>
              <w:spacing w:before="0" w:beforeAutospacing="0" w:after="0" w:afterAutospacing="0"/>
              <w:ind w:left="0" w:right="0"/>
              <w:rPr>
                <w:rFonts w:hint="default"/>
                <w:lang w:val="en-US" w:eastAsia="zh-CN"/>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79A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32 </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4122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2.10 </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5D2F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32 </w:t>
            </w: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C8E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100%</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2A7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32 </w:t>
            </w:r>
          </w:p>
        </w:tc>
        <w:tc>
          <w:tcPr>
            <w:tcW w:w="2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F2D1">
            <w:pPr>
              <w:pStyle w:val="28"/>
              <w:keepNext w:val="0"/>
              <w:keepLines w:val="0"/>
              <w:suppressLineNumbers w:val="0"/>
              <w:bidi w:val="0"/>
              <w:spacing w:before="0" w:beforeAutospacing="0" w:after="0" w:afterAutospacing="0"/>
              <w:ind w:left="0" w:right="0"/>
              <w:rPr>
                <w:rFonts w:hint="default"/>
                <w:lang w:val="en-US" w:eastAsia="zh-CN"/>
              </w:rPr>
            </w:pP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CB3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32 </w:t>
            </w:r>
          </w:p>
        </w:tc>
        <w:tc>
          <w:tcPr>
            <w:tcW w:w="2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BA1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2.10 </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7474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32 </w:t>
            </w:r>
          </w:p>
        </w:tc>
        <w:tc>
          <w:tcPr>
            <w:tcW w:w="3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00FA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100%</w:t>
            </w:r>
          </w:p>
        </w:tc>
        <w:tc>
          <w:tcPr>
            <w:tcW w:w="6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46E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32 </w:t>
            </w:r>
          </w:p>
        </w:tc>
      </w:tr>
    </w:tbl>
    <w:p w14:paraId="2A768D2B">
      <w:pPr>
        <w:pStyle w:val="29"/>
        <w:bidi w:val="0"/>
        <w:rPr>
          <w:rFonts w:hint="eastAsia"/>
          <w:sz w:val="28"/>
          <w:szCs w:val="32"/>
        </w:rPr>
      </w:pPr>
    </w:p>
    <w:p w14:paraId="3F439E34">
      <w:pPr>
        <w:pStyle w:val="29"/>
        <w:bidi w:val="0"/>
        <w:rPr>
          <w:rFonts w:hint="eastAsia"/>
          <w:sz w:val="28"/>
          <w:szCs w:val="32"/>
        </w:rPr>
        <w:sectPr>
          <w:pgSz w:w="16838" w:h="11906" w:orient="landscape"/>
          <w:pgMar w:top="1800" w:right="1440" w:bottom="1800" w:left="1440" w:header="851" w:footer="992" w:gutter="0"/>
          <w:pgNumType w:fmt="decimal"/>
          <w:cols w:space="425" w:num="1"/>
          <w:docGrid w:type="lines" w:linePitch="312" w:charSpace="0"/>
        </w:sectPr>
      </w:pPr>
    </w:p>
    <w:p w14:paraId="5FA31A21">
      <w:pPr>
        <w:pStyle w:val="29"/>
        <w:bidi w:val="0"/>
        <w:rPr>
          <w:rFonts w:hint="eastAsia"/>
          <w:sz w:val="28"/>
          <w:szCs w:val="32"/>
        </w:rPr>
      </w:pPr>
      <w:r>
        <w:rPr>
          <w:rFonts w:hint="eastAsia"/>
          <w:sz w:val="28"/>
          <w:szCs w:val="32"/>
        </w:rPr>
        <w:t>附表</w:t>
      </w:r>
      <w:r>
        <w:rPr>
          <w:rFonts w:hint="eastAsia"/>
          <w:sz w:val="28"/>
          <w:szCs w:val="32"/>
          <w:lang w:val="en-US" w:eastAsia="zh-CN"/>
        </w:rPr>
        <w:t xml:space="preserve">5 </w:t>
      </w:r>
      <w:r>
        <w:rPr>
          <w:rFonts w:hint="eastAsia"/>
          <w:sz w:val="28"/>
          <w:szCs w:val="32"/>
        </w:rPr>
        <w:t>管护能力提升建设统计表</w:t>
      </w:r>
    </w:p>
    <w:tbl>
      <w:tblPr>
        <w:tblStyle w:val="2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6"/>
        <w:gridCol w:w="437"/>
        <w:gridCol w:w="636"/>
        <w:gridCol w:w="846"/>
        <w:gridCol w:w="680"/>
        <w:gridCol w:w="746"/>
        <w:gridCol w:w="533"/>
        <w:gridCol w:w="533"/>
        <w:gridCol w:w="539"/>
        <w:gridCol w:w="636"/>
        <w:gridCol w:w="553"/>
        <w:gridCol w:w="567"/>
        <w:gridCol w:w="533"/>
        <w:gridCol w:w="533"/>
        <w:gridCol w:w="610"/>
        <w:gridCol w:w="533"/>
        <w:gridCol w:w="534"/>
        <w:gridCol w:w="540"/>
        <w:gridCol w:w="637"/>
        <w:gridCol w:w="554"/>
        <w:gridCol w:w="637"/>
        <w:gridCol w:w="527"/>
        <w:gridCol w:w="637"/>
        <w:gridCol w:w="521"/>
      </w:tblGrid>
      <w:tr w14:paraId="00059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DB89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单位</w:t>
            </w:r>
          </w:p>
        </w:tc>
        <w:tc>
          <w:tcPr>
            <w:tcW w:w="2921" w:type="pct"/>
            <w:gridSpan w:val="14"/>
            <w:tcBorders>
              <w:top w:val="single" w:color="000000" w:sz="4" w:space="0"/>
              <w:left w:val="single" w:color="000000" w:sz="4" w:space="0"/>
              <w:bottom w:val="single" w:color="000000" w:sz="4" w:space="0"/>
              <w:right w:val="nil"/>
            </w:tcBorders>
            <w:shd w:val="clear" w:color="auto" w:fill="auto"/>
            <w:vAlign w:val="center"/>
          </w:tcPr>
          <w:p w14:paraId="120B278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现状</w:t>
            </w:r>
          </w:p>
        </w:tc>
        <w:tc>
          <w:tcPr>
            <w:tcW w:w="1838"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CA2FE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需求</w:t>
            </w:r>
          </w:p>
        </w:tc>
      </w:tr>
      <w:tr w14:paraId="09613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BCF2D">
            <w:pPr>
              <w:pStyle w:val="28"/>
              <w:keepNext w:val="0"/>
              <w:keepLines w:val="0"/>
              <w:suppressLineNumbers w:val="0"/>
              <w:bidi w:val="0"/>
              <w:spacing w:before="0" w:beforeAutospacing="0" w:after="0" w:afterAutospacing="0"/>
              <w:ind w:left="0" w:right="0"/>
              <w:rPr>
                <w:rFonts w:hint="default"/>
                <w:lang w:val="en-US" w:eastAsia="zh-CN"/>
              </w:rPr>
            </w:pP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F815C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管护所(站)（个）</w:t>
            </w:r>
          </w:p>
        </w:tc>
        <w:tc>
          <w:tcPr>
            <w:tcW w:w="51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53A4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巡护设备/工具</w:t>
            </w:r>
          </w:p>
        </w:tc>
        <w:tc>
          <w:tcPr>
            <w:tcW w:w="1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55884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智能管护设备</w:t>
            </w:r>
          </w:p>
        </w:tc>
        <w:tc>
          <w:tcPr>
            <w:tcW w:w="80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E8361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应急设备</w:t>
            </w:r>
          </w:p>
        </w:tc>
        <w:tc>
          <w:tcPr>
            <w:tcW w:w="1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C5C94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智能管护设备</w:t>
            </w:r>
          </w:p>
        </w:tc>
        <w:tc>
          <w:tcPr>
            <w:tcW w:w="83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14B8F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应急设备</w:t>
            </w:r>
          </w:p>
        </w:tc>
      </w:tr>
      <w:tr w14:paraId="580AD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13A5B">
            <w:pPr>
              <w:pStyle w:val="28"/>
              <w:keepNext w:val="0"/>
              <w:keepLines w:val="0"/>
              <w:suppressLineNumbers w:val="0"/>
              <w:bidi w:val="0"/>
              <w:spacing w:before="0" w:beforeAutospacing="0" w:after="0" w:afterAutospacing="0"/>
              <w:ind w:left="0" w:right="0"/>
              <w:rPr>
                <w:rFonts w:hint="default"/>
                <w:lang w:val="en-US" w:eastAsia="zh-CN"/>
              </w:rPr>
            </w:pPr>
          </w:p>
        </w:tc>
        <w:tc>
          <w:tcPr>
            <w:tcW w:w="1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2CDF3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合计</w:t>
            </w:r>
          </w:p>
        </w:tc>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BBEA5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管护所（中心站）</w:t>
            </w:r>
          </w:p>
        </w:tc>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107E2">
            <w:pPr>
              <w:pStyle w:val="2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管护所（站）</w:t>
            </w:r>
            <w:r>
              <w:rPr>
                <w:rFonts w:hint="default"/>
                <w:lang w:val="en-US" w:eastAsia="zh-CN"/>
              </w:rPr>
              <w:t>（一般站）</w:t>
            </w:r>
          </w:p>
        </w:tc>
        <w:tc>
          <w:tcPr>
            <w:tcW w:w="51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D0F84">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FF4AB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3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977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无人机</w:t>
            </w:r>
          </w:p>
        </w:tc>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9E44B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视频定点监控设备（摄像头)</w:t>
            </w:r>
          </w:p>
        </w:tc>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C6D5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高空云台</w:t>
            </w:r>
          </w:p>
        </w:tc>
        <w:tc>
          <w:tcPr>
            <w:tcW w:w="2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6EDE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1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C525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手持终端</w:t>
            </w:r>
          </w:p>
        </w:tc>
        <w:tc>
          <w:tcPr>
            <w:tcW w:w="1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3E92A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安全防护装备</w:t>
            </w:r>
          </w:p>
        </w:tc>
        <w:tc>
          <w:tcPr>
            <w:tcW w:w="2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4CA95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应急处理设施设备</w:t>
            </w:r>
          </w:p>
        </w:tc>
        <w:tc>
          <w:tcPr>
            <w:tcW w:w="1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E1F0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38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421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无人机</w:t>
            </w:r>
          </w:p>
        </w:tc>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4263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视频定点监控设备（摄像头)</w:t>
            </w:r>
          </w:p>
        </w:tc>
        <w:tc>
          <w:tcPr>
            <w:tcW w:w="1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392506">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高空云台</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98FF9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1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58D2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手持终端</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74C7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安全防护装备</w:t>
            </w:r>
          </w:p>
        </w:tc>
        <w:tc>
          <w:tcPr>
            <w:tcW w:w="1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2C15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应急处理设施设备</w:t>
            </w:r>
          </w:p>
        </w:tc>
      </w:tr>
      <w:tr w14:paraId="7B031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921D6">
            <w:pPr>
              <w:pStyle w:val="28"/>
              <w:keepNext w:val="0"/>
              <w:keepLines w:val="0"/>
              <w:suppressLineNumbers w:val="0"/>
              <w:bidi w:val="0"/>
              <w:spacing w:before="0" w:beforeAutospacing="0" w:after="0" w:afterAutospacing="0"/>
              <w:ind w:left="0" w:right="0"/>
              <w:rPr>
                <w:rFonts w:hint="default"/>
                <w:lang w:val="en-US" w:eastAsia="zh-CN"/>
              </w:rPr>
            </w:pPr>
          </w:p>
        </w:tc>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65613">
            <w:pPr>
              <w:pStyle w:val="28"/>
              <w:keepNext w:val="0"/>
              <w:keepLines w:val="0"/>
              <w:suppressLineNumbers w:val="0"/>
              <w:bidi w:val="0"/>
              <w:spacing w:before="0" w:beforeAutospacing="0" w:after="0" w:afterAutospacing="0"/>
              <w:ind w:left="0" w:right="0"/>
              <w:rPr>
                <w:rFonts w:hint="default"/>
                <w:lang w:val="en-US" w:eastAsia="zh-CN"/>
              </w:rPr>
            </w:pPr>
          </w:p>
        </w:tc>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E67C5">
            <w:pPr>
              <w:pStyle w:val="28"/>
              <w:keepNext w:val="0"/>
              <w:keepLines w:val="0"/>
              <w:suppressLineNumbers w:val="0"/>
              <w:bidi w:val="0"/>
              <w:spacing w:before="0" w:beforeAutospacing="0" w:after="0" w:afterAutospacing="0"/>
              <w:ind w:left="0" w:right="0"/>
              <w:rPr>
                <w:rFonts w:hint="default"/>
                <w:lang w:val="en-US" w:eastAsia="zh-CN"/>
              </w:rPr>
            </w:pPr>
          </w:p>
        </w:tc>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076E5">
            <w:pPr>
              <w:pStyle w:val="28"/>
              <w:keepNext w:val="0"/>
              <w:keepLines w:val="0"/>
              <w:suppressLineNumbers w:val="0"/>
              <w:bidi w:val="0"/>
              <w:spacing w:before="0" w:beforeAutospacing="0" w:after="0" w:afterAutospacing="0"/>
              <w:ind w:left="0" w:right="0"/>
              <w:rPr>
                <w:rFonts w:hint="default"/>
                <w:lang w:val="en-US" w:eastAsia="zh-CN"/>
              </w:rPr>
            </w:pP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1E60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56EF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摩托车</w:t>
            </w: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98DC7">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71BE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固定翼无人机</w:t>
            </w: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7C95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多旋翼无人机</w:t>
            </w:r>
          </w:p>
        </w:tc>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F3CDE">
            <w:pPr>
              <w:pStyle w:val="28"/>
              <w:keepNext w:val="0"/>
              <w:keepLines w:val="0"/>
              <w:suppressLineNumbers w:val="0"/>
              <w:bidi w:val="0"/>
              <w:spacing w:before="0" w:beforeAutospacing="0" w:after="0" w:afterAutospacing="0"/>
              <w:ind w:left="0" w:right="0"/>
              <w:rPr>
                <w:rFonts w:hint="default"/>
                <w:lang w:val="en-US" w:eastAsia="zh-CN"/>
              </w:rPr>
            </w:pPr>
          </w:p>
        </w:tc>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BEF29">
            <w:pPr>
              <w:pStyle w:val="28"/>
              <w:keepNext w:val="0"/>
              <w:keepLines w:val="0"/>
              <w:suppressLineNumbers w:val="0"/>
              <w:bidi w:val="0"/>
              <w:spacing w:before="0" w:beforeAutospacing="0" w:after="0" w:afterAutospacing="0"/>
              <w:ind w:left="0" w:right="0"/>
              <w:rPr>
                <w:rFonts w:hint="default"/>
                <w:lang w:val="en-US" w:eastAsia="zh-CN"/>
              </w:rPr>
            </w:pPr>
          </w:p>
        </w:tc>
        <w:tc>
          <w:tcPr>
            <w:tcW w:w="2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19D02">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C404D">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B4769">
            <w:pPr>
              <w:pStyle w:val="28"/>
              <w:keepNext w:val="0"/>
              <w:keepLines w:val="0"/>
              <w:suppressLineNumbers w:val="0"/>
              <w:bidi w:val="0"/>
              <w:spacing w:before="0" w:beforeAutospacing="0" w:after="0" w:afterAutospacing="0"/>
              <w:ind w:left="0" w:right="0"/>
              <w:rPr>
                <w:rFonts w:hint="default"/>
                <w:lang w:val="en-US" w:eastAsia="zh-CN"/>
              </w:rPr>
            </w:pPr>
          </w:p>
        </w:tc>
        <w:tc>
          <w:tcPr>
            <w:tcW w:w="2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63D80">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D76E5">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6029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固定翼无人机</w:t>
            </w: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C511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多旋翼无人机</w:t>
            </w:r>
          </w:p>
        </w:tc>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73463">
            <w:pPr>
              <w:pStyle w:val="28"/>
              <w:keepNext w:val="0"/>
              <w:keepLines w:val="0"/>
              <w:suppressLineNumbers w:val="0"/>
              <w:bidi w:val="0"/>
              <w:spacing w:before="0" w:beforeAutospacing="0" w:after="0" w:afterAutospacing="0"/>
              <w:ind w:left="0" w:right="0"/>
              <w:rPr>
                <w:rFonts w:hint="default"/>
                <w:lang w:val="en-US" w:eastAsia="zh-CN"/>
              </w:rPr>
            </w:pPr>
          </w:p>
        </w:tc>
        <w:tc>
          <w:tcPr>
            <w:tcW w:w="1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85F03">
            <w:pPr>
              <w:pStyle w:val="28"/>
              <w:keepNext w:val="0"/>
              <w:keepLines w:val="0"/>
              <w:suppressLineNumbers w:val="0"/>
              <w:bidi w:val="0"/>
              <w:spacing w:before="0" w:beforeAutospacing="0" w:after="0" w:afterAutospacing="0"/>
              <w:ind w:left="0" w:right="0"/>
              <w:rPr>
                <w:rFonts w:hint="eastAsia"/>
                <w:lang w:val="en-US" w:eastAsia="zh-CN"/>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02CC8">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DC0AD">
            <w:pPr>
              <w:pStyle w:val="28"/>
              <w:keepNext w:val="0"/>
              <w:keepLines w:val="0"/>
              <w:suppressLineNumbers w:val="0"/>
              <w:bidi w:val="0"/>
              <w:spacing w:before="0" w:beforeAutospacing="0" w:after="0" w:afterAutospacing="0"/>
              <w:ind w:left="0" w:right="0"/>
              <w:rPr>
                <w:rFonts w:hint="default"/>
                <w:lang w:val="en-US" w:eastAsia="zh-CN"/>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30EAE">
            <w:pPr>
              <w:pStyle w:val="28"/>
              <w:keepNext w:val="0"/>
              <w:keepLines w:val="0"/>
              <w:suppressLineNumbers w:val="0"/>
              <w:bidi w:val="0"/>
              <w:spacing w:before="0" w:beforeAutospacing="0" w:after="0" w:afterAutospacing="0"/>
              <w:ind w:left="0" w:right="0"/>
              <w:rPr>
                <w:rFonts w:hint="default"/>
                <w:lang w:val="en-US" w:eastAsia="zh-CN"/>
              </w:rPr>
            </w:pPr>
          </w:p>
        </w:tc>
        <w:tc>
          <w:tcPr>
            <w:tcW w:w="1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72C37">
            <w:pPr>
              <w:pStyle w:val="28"/>
              <w:keepNext w:val="0"/>
              <w:keepLines w:val="0"/>
              <w:suppressLineNumbers w:val="0"/>
              <w:bidi w:val="0"/>
              <w:spacing w:before="0" w:beforeAutospacing="0" w:after="0" w:afterAutospacing="0"/>
              <w:ind w:left="0" w:right="0"/>
              <w:rPr>
                <w:rFonts w:hint="default"/>
                <w:lang w:val="en-US" w:eastAsia="zh-CN"/>
              </w:rPr>
            </w:pPr>
          </w:p>
        </w:tc>
      </w:tr>
      <w:tr w14:paraId="469D8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D4830">
            <w:pPr>
              <w:pStyle w:val="28"/>
              <w:keepNext w:val="0"/>
              <w:keepLines w:val="0"/>
              <w:suppressLineNumbers w:val="0"/>
              <w:bidi w:val="0"/>
              <w:spacing w:before="0" w:beforeAutospacing="0" w:after="0" w:afterAutospacing="0"/>
              <w:ind w:left="0" w:right="0"/>
              <w:rPr>
                <w:rFonts w:hint="default"/>
                <w:lang w:val="en-US" w:eastAsia="zh-CN"/>
              </w:rPr>
            </w:pPr>
          </w:p>
        </w:tc>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7A64C">
            <w:pPr>
              <w:pStyle w:val="28"/>
              <w:keepNext w:val="0"/>
              <w:keepLines w:val="0"/>
              <w:suppressLineNumbers w:val="0"/>
              <w:bidi w:val="0"/>
              <w:spacing w:before="0" w:beforeAutospacing="0" w:after="0" w:afterAutospacing="0"/>
              <w:ind w:left="0" w:right="0"/>
              <w:rPr>
                <w:rFonts w:hint="default"/>
                <w:lang w:val="en-US" w:eastAsia="zh-CN"/>
              </w:rPr>
            </w:pP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A376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个</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6A3E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个</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6EC3F">
            <w:pPr>
              <w:pStyle w:val="28"/>
              <w:keepNext w:val="0"/>
              <w:keepLines w:val="0"/>
              <w:suppressLineNumbers w:val="0"/>
              <w:bidi w:val="0"/>
              <w:spacing w:before="0" w:beforeAutospacing="0" w:after="0" w:afterAutospacing="0"/>
              <w:ind w:left="0" w:right="0"/>
              <w:rPr>
                <w:rFonts w:hint="default"/>
                <w:lang w:val="en-US" w:eastAsia="zh-CN"/>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30A6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辆</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7839D">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A480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架</w:t>
            </w: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F023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架</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0116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套</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555F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套</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98ABD">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45F7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个</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25BB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套</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0A98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个/套</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0B509">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D5F7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架</w:t>
            </w: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DA8E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架</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262A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套</w:t>
            </w: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61F5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套</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7E954">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7CE6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个</w:t>
            </w: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4D87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套</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56DB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个/套</w:t>
            </w:r>
          </w:p>
        </w:tc>
      </w:tr>
      <w:tr w14:paraId="5FBEC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BAF3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克拉玛依市</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6D7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24</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1F8B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27D3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21</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8E61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4</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12FB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4</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838E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6</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621CD">
            <w:pPr>
              <w:pStyle w:val="28"/>
              <w:keepNext w:val="0"/>
              <w:keepLines w:val="0"/>
              <w:suppressLineNumbers w:val="0"/>
              <w:bidi w:val="0"/>
              <w:spacing w:before="0" w:beforeAutospacing="0" w:after="0" w:afterAutospacing="0"/>
              <w:ind w:left="0" w:right="0"/>
              <w:rPr>
                <w:rFonts w:hint="default"/>
                <w:lang w:val="en-US" w:eastAsia="zh-CN"/>
              </w:rPr>
            </w:pP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D37A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5</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FE5E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3FAEE">
            <w:pPr>
              <w:pStyle w:val="28"/>
              <w:keepNext w:val="0"/>
              <w:keepLines w:val="0"/>
              <w:suppressLineNumbers w:val="0"/>
              <w:bidi w:val="0"/>
              <w:spacing w:before="0" w:beforeAutospacing="0" w:after="0" w:afterAutospacing="0"/>
              <w:ind w:left="0" w:right="0"/>
              <w:rPr>
                <w:rFonts w:hint="default"/>
                <w:lang w:val="en-US" w:eastAsia="zh-CN"/>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F622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495</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8D35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58</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F62B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12</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FC0D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425</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5605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16</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F578D">
            <w:pPr>
              <w:pStyle w:val="28"/>
              <w:keepNext w:val="0"/>
              <w:keepLines w:val="0"/>
              <w:suppressLineNumbers w:val="0"/>
              <w:bidi w:val="0"/>
              <w:spacing w:before="0" w:beforeAutospacing="0" w:after="0" w:afterAutospacing="0"/>
              <w:ind w:left="0" w:right="0"/>
              <w:rPr>
                <w:rFonts w:hint="default"/>
                <w:lang w:val="en-US" w:eastAsia="zh-CN"/>
              </w:rPr>
            </w:pP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6319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9</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B8617">
            <w:pPr>
              <w:pStyle w:val="28"/>
              <w:keepNext w:val="0"/>
              <w:keepLines w:val="0"/>
              <w:suppressLineNumbers w:val="0"/>
              <w:bidi w:val="0"/>
              <w:spacing w:before="0" w:beforeAutospacing="0" w:after="0" w:afterAutospacing="0"/>
              <w:ind w:left="0" w:right="0"/>
              <w:rPr>
                <w:rFonts w:hint="default"/>
                <w:lang w:val="en-US" w:eastAsia="zh-CN"/>
              </w:rPr>
            </w:pP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255EE">
            <w:pPr>
              <w:pStyle w:val="28"/>
              <w:keepNext w:val="0"/>
              <w:keepLines w:val="0"/>
              <w:suppressLineNumbers w:val="0"/>
              <w:bidi w:val="0"/>
              <w:spacing w:before="0" w:beforeAutospacing="0" w:after="0" w:afterAutospacing="0"/>
              <w:ind w:left="0" w:right="0"/>
              <w:rPr>
                <w:rFonts w:hint="default"/>
                <w:lang w:val="en-US" w:eastAsia="zh-CN"/>
              </w:rPr>
            </w:pP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B988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1300</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19129">
            <w:pPr>
              <w:pStyle w:val="28"/>
              <w:keepNext w:val="0"/>
              <w:keepLines w:val="0"/>
              <w:suppressLineNumbers w:val="0"/>
              <w:bidi w:val="0"/>
              <w:spacing w:before="0" w:beforeAutospacing="0" w:after="0" w:afterAutospacing="0"/>
              <w:ind w:left="0" w:right="0"/>
              <w:rPr>
                <w:rFonts w:hint="default"/>
                <w:lang w:val="en-US" w:eastAsia="zh-CN"/>
              </w:rPr>
            </w:pP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FB37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1290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B336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10</w:t>
            </w:r>
          </w:p>
        </w:tc>
      </w:tr>
      <w:tr w14:paraId="3423F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5EA5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克拉玛依区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40C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13</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3C3D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B6A9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12</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831A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4</w:t>
            </w: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DFBC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4</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187C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C70B0">
            <w:pPr>
              <w:pStyle w:val="28"/>
              <w:keepNext w:val="0"/>
              <w:keepLines w:val="0"/>
              <w:suppressLineNumbers w:val="0"/>
              <w:bidi w:val="0"/>
              <w:spacing w:before="0" w:beforeAutospacing="0" w:after="0" w:afterAutospacing="0"/>
              <w:ind w:left="0" w:right="0"/>
              <w:rPr>
                <w:rFonts w:hint="default"/>
                <w:lang w:val="en-US" w:eastAsia="zh-CN"/>
              </w:rPr>
            </w:pP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C2E66">
            <w:pPr>
              <w:pStyle w:val="28"/>
              <w:keepNext w:val="0"/>
              <w:keepLines w:val="0"/>
              <w:suppressLineNumbers w:val="0"/>
              <w:bidi w:val="0"/>
              <w:spacing w:before="0" w:beforeAutospacing="0" w:after="0" w:afterAutospacing="0"/>
              <w:ind w:left="0" w:right="0"/>
              <w:rPr>
                <w:rFonts w:hint="default"/>
                <w:lang w:val="en-US" w:eastAsia="zh-CN"/>
              </w:rPr>
            </w:pP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5F68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B896B">
            <w:pPr>
              <w:pStyle w:val="28"/>
              <w:keepNext w:val="0"/>
              <w:keepLines w:val="0"/>
              <w:suppressLineNumbers w:val="0"/>
              <w:bidi w:val="0"/>
              <w:spacing w:before="0" w:beforeAutospacing="0" w:after="0" w:afterAutospacing="0"/>
              <w:ind w:left="0" w:right="0"/>
              <w:rPr>
                <w:rFonts w:hint="default"/>
                <w:lang w:val="en-US" w:eastAsia="zh-CN"/>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E174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91</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C6F1A">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FE26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12</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0A39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79</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403C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BE36E">
            <w:pPr>
              <w:pStyle w:val="28"/>
              <w:keepNext w:val="0"/>
              <w:keepLines w:val="0"/>
              <w:suppressLineNumbers w:val="0"/>
              <w:bidi w:val="0"/>
              <w:spacing w:before="0" w:beforeAutospacing="0" w:after="0" w:afterAutospacing="0"/>
              <w:ind w:left="0" w:right="0"/>
              <w:rPr>
                <w:rFonts w:hint="default"/>
                <w:lang w:val="en-US" w:eastAsia="zh-CN"/>
              </w:rPr>
            </w:pP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F3E0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82478">
            <w:pPr>
              <w:pStyle w:val="28"/>
              <w:keepNext w:val="0"/>
              <w:keepLines w:val="0"/>
              <w:suppressLineNumbers w:val="0"/>
              <w:bidi w:val="0"/>
              <w:spacing w:before="0" w:beforeAutospacing="0" w:after="0" w:afterAutospacing="0"/>
              <w:ind w:left="0" w:right="0"/>
              <w:rPr>
                <w:rFonts w:hint="default"/>
                <w:lang w:val="en-US" w:eastAsia="zh-CN"/>
              </w:rPr>
            </w:pP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2FD11">
            <w:pPr>
              <w:pStyle w:val="28"/>
              <w:keepNext w:val="0"/>
              <w:keepLines w:val="0"/>
              <w:suppressLineNumbers w:val="0"/>
              <w:bidi w:val="0"/>
              <w:spacing w:before="0" w:beforeAutospacing="0" w:after="0" w:afterAutospacing="0"/>
              <w:ind w:left="0" w:right="0"/>
              <w:rPr>
                <w:rFonts w:hint="default"/>
                <w:lang w:val="en-US" w:eastAsia="zh-CN"/>
              </w:rPr>
            </w:pP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A1D0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780</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DF8F0">
            <w:pPr>
              <w:pStyle w:val="28"/>
              <w:keepNext w:val="0"/>
              <w:keepLines w:val="0"/>
              <w:suppressLineNumbers w:val="0"/>
              <w:bidi w:val="0"/>
              <w:spacing w:before="0" w:beforeAutospacing="0" w:after="0" w:afterAutospacing="0"/>
              <w:ind w:left="0" w:right="0"/>
              <w:rPr>
                <w:rFonts w:hint="default"/>
                <w:lang w:val="en-US" w:eastAsia="zh-CN"/>
              </w:rPr>
            </w:pP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D5A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780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99A66">
            <w:pPr>
              <w:pStyle w:val="28"/>
              <w:keepNext w:val="0"/>
              <w:keepLines w:val="0"/>
              <w:suppressLineNumbers w:val="0"/>
              <w:bidi w:val="0"/>
              <w:spacing w:before="0" w:beforeAutospacing="0" w:after="0" w:afterAutospacing="0"/>
              <w:ind w:left="0" w:right="0"/>
              <w:rPr>
                <w:rFonts w:hint="default"/>
                <w:lang w:val="en-US" w:eastAsia="zh-CN"/>
              </w:rPr>
            </w:pPr>
          </w:p>
        </w:tc>
      </w:tr>
      <w:tr w14:paraId="0C97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DEE9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白碱滩区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A133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5</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0A21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C4EA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4</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9454C">
            <w:pPr>
              <w:pStyle w:val="28"/>
              <w:keepNext w:val="0"/>
              <w:keepLines w:val="0"/>
              <w:suppressLineNumbers w:val="0"/>
              <w:bidi w:val="0"/>
              <w:spacing w:before="0" w:beforeAutospacing="0" w:after="0" w:afterAutospacing="0"/>
              <w:ind w:left="0" w:right="0"/>
              <w:rPr>
                <w:rFonts w:hint="default"/>
                <w:lang w:val="en-US" w:eastAsia="zh-CN"/>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07952">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F98E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0</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A995B">
            <w:pPr>
              <w:pStyle w:val="28"/>
              <w:keepNext w:val="0"/>
              <w:keepLines w:val="0"/>
              <w:suppressLineNumbers w:val="0"/>
              <w:bidi w:val="0"/>
              <w:spacing w:before="0" w:beforeAutospacing="0" w:after="0" w:afterAutospacing="0"/>
              <w:ind w:left="0" w:right="0"/>
              <w:rPr>
                <w:rFonts w:hint="default"/>
                <w:lang w:val="en-US" w:eastAsia="zh-CN"/>
              </w:rPr>
            </w:pP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8B0C8">
            <w:pPr>
              <w:pStyle w:val="28"/>
              <w:keepNext w:val="0"/>
              <w:keepLines w:val="0"/>
              <w:suppressLineNumbers w:val="0"/>
              <w:bidi w:val="0"/>
              <w:spacing w:before="0" w:beforeAutospacing="0" w:after="0" w:afterAutospacing="0"/>
              <w:ind w:left="0" w:right="0"/>
              <w:rPr>
                <w:rFonts w:hint="default"/>
                <w:lang w:val="en-US" w:eastAsia="zh-CN"/>
              </w:rPr>
            </w:pP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566F6">
            <w:pPr>
              <w:pStyle w:val="28"/>
              <w:keepNext w:val="0"/>
              <w:keepLines w:val="0"/>
              <w:suppressLineNumbers w:val="0"/>
              <w:bidi w:val="0"/>
              <w:spacing w:before="0" w:beforeAutospacing="0" w:after="0" w:afterAutospacing="0"/>
              <w:ind w:left="0" w:right="0"/>
              <w:rPr>
                <w:rFonts w:hint="default"/>
                <w:lang w:val="en-US" w:eastAsia="zh-CN"/>
              </w:rPr>
            </w:pP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4D67B">
            <w:pPr>
              <w:pStyle w:val="28"/>
              <w:keepNext w:val="0"/>
              <w:keepLines w:val="0"/>
              <w:suppressLineNumbers w:val="0"/>
              <w:bidi w:val="0"/>
              <w:spacing w:before="0" w:beforeAutospacing="0" w:after="0" w:afterAutospacing="0"/>
              <w:ind w:left="0" w:right="0"/>
              <w:rPr>
                <w:rFonts w:hint="default"/>
                <w:lang w:val="en-US" w:eastAsia="zh-CN"/>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714C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120</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6735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25</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A301D">
            <w:pPr>
              <w:pStyle w:val="28"/>
              <w:keepNext w:val="0"/>
              <w:keepLines w:val="0"/>
              <w:suppressLineNumbers w:val="0"/>
              <w:bidi w:val="0"/>
              <w:spacing w:before="0" w:beforeAutospacing="0" w:after="0" w:afterAutospacing="0"/>
              <w:ind w:left="0" w:right="0"/>
              <w:rPr>
                <w:rFonts w:hint="default"/>
                <w:lang w:val="en-US" w:eastAsia="zh-CN"/>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4BB5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95</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DE77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0</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A74D1">
            <w:pPr>
              <w:pStyle w:val="28"/>
              <w:keepNext w:val="0"/>
              <w:keepLines w:val="0"/>
              <w:suppressLineNumbers w:val="0"/>
              <w:bidi w:val="0"/>
              <w:spacing w:before="0" w:beforeAutospacing="0" w:after="0" w:afterAutospacing="0"/>
              <w:ind w:left="0" w:right="0"/>
              <w:rPr>
                <w:rFonts w:hint="default"/>
                <w:lang w:val="en-US" w:eastAsia="zh-CN"/>
              </w:rPr>
            </w:pP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D0CBC">
            <w:pPr>
              <w:pStyle w:val="28"/>
              <w:keepNext w:val="0"/>
              <w:keepLines w:val="0"/>
              <w:suppressLineNumbers w:val="0"/>
              <w:bidi w:val="0"/>
              <w:spacing w:before="0" w:beforeAutospacing="0" w:after="0" w:afterAutospacing="0"/>
              <w:ind w:left="0" w:right="0"/>
              <w:rPr>
                <w:rFonts w:hint="default"/>
                <w:lang w:val="en-US" w:eastAsia="zh-CN"/>
              </w:rPr>
            </w:pP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95C86">
            <w:pPr>
              <w:pStyle w:val="28"/>
              <w:keepNext w:val="0"/>
              <w:keepLines w:val="0"/>
              <w:suppressLineNumbers w:val="0"/>
              <w:bidi w:val="0"/>
              <w:spacing w:before="0" w:beforeAutospacing="0" w:after="0" w:afterAutospacing="0"/>
              <w:ind w:left="0" w:right="0"/>
              <w:rPr>
                <w:rFonts w:hint="default"/>
                <w:lang w:val="en-US" w:eastAsia="zh-CN"/>
              </w:rPr>
            </w:pP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46457">
            <w:pPr>
              <w:pStyle w:val="28"/>
              <w:keepNext w:val="0"/>
              <w:keepLines w:val="0"/>
              <w:suppressLineNumbers w:val="0"/>
              <w:bidi w:val="0"/>
              <w:spacing w:before="0" w:beforeAutospacing="0" w:after="0" w:afterAutospacing="0"/>
              <w:ind w:left="0" w:right="0"/>
              <w:rPr>
                <w:rFonts w:hint="default"/>
                <w:lang w:val="en-US" w:eastAsia="zh-CN"/>
              </w:rPr>
            </w:pP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7B01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150</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6604D">
            <w:pPr>
              <w:pStyle w:val="28"/>
              <w:keepNext w:val="0"/>
              <w:keepLines w:val="0"/>
              <w:suppressLineNumbers w:val="0"/>
              <w:bidi w:val="0"/>
              <w:spacing w:before="0" w:beforeAutospacing="0" w:after="0" w:afterAutospacing="0"/>
              <w:ind w:left="0" w:right="0"/>
              <w:rPr>
                <w:rFonts w:hint="default"/>
                <w:lang w:val="en-US" w:eastAsia="zh-CN"/>
              </w:rPr>
            </w:pP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6C1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150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75FE8">
            <w:pPr>
              <w:pStyle w:val="28"/>
              <w:keepNext w:val="0"/>
              <w:keepLines w:val="0"/>
              <w:suppressLineNumbers w:val="0"/>
              <w:bidi w:val="0"/>
              <w:spacing w:before="0" w:beforeAutospacing="0" w:after="0" w:afterAutospacing="0"/>
              <w:ind w:left="0" w:right="0"/>
              <w:rPr>
                <w:rFonts w:hint="default"/>
                <w:lang w:val="en-US" w:eastAsia="zh-CN"/>
              </w:rPr>
            </w:pPr>
          </w:p>
        </w:tc>
      </w:tr>
      <w:tr w14:paraId="6F5F2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7D75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乌尔禾区</w:t>
            </w:r>
          </w:p>
        </w:tc>
        <w:tc>
          <w:tcPr>
            <w:tcW w:w="1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DE6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6</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BA89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1B18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5</w:t>
            </w:r>
          </w:p>
        </w:tc>
        <w:tc>
          <w:tcPr>
            <w:tcW w:w="2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88CBB">
            <w:pPr>
              <w:pStyle w:val="28"/>
              <w:keepNext w:val="0"/>
              <w:keepLines w:val="0"/>
              <w:suppressLineNumbers w:val="0"/>
              <w:bidi w:val="0"/>
              <w:spacing w:before="0" w:beforeAutospacing="0" w:after="0" w:afterAutospacing="0"/>
              <w:ind w:left="0" w:right="0"/>
              <w:rPr>
                <w:rFonts w:hint="default"/>
                <w:lang w:val="en-US" w:eastAsia="zh-CN"/>
              </w:rPr>
            </w:pPr>
          </w:p>
        </w:tc>
        <w:tc>
          <w:tcPr>
            <w:tcW w:w="2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44EA2">
            <w:pPr>
              <w:pStyle w:val="28"/>
              <w:keepNext w:val="0"/>
              <w:keepLines w:val="0"/>
              <w:suppressLineNumbers w:val="0"/>
              <w:bidi w:val="0"/>
              <w:spacing w:before="0" w:beforeAutospacing="0" w:after="0" w:afterAutospacing="0"/>
              <w:ind w:left="0" w:right="0"/>
              <w:rPr>
                <w:rFonts w:hint="default"/>
                <w:lang w:val="en-US" w:eastAsia="zh-CN"/>
              </w:rPr>
            </w:pP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0CA2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5</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791A1">
            <w:pPr>
              <w:pStyle w:val="28"/>
              <w:keepNext w:val="0"/>
              <w:keepLines w:val="0"/>
              <w:suppressLineNumbers w:val="0"/>
              <w:bidi w:val="0"/>
              <w:spacing w:before="0" w:beforeAutospacing="0" w:after="0" w:afterAutospacing="0"/>
              <w:ind w:left="0" w:right="0"/>
              <w:rPr>
                <w:rFonts w:hint="default"/>
                <w:lang w:val="en-US" w:eastAsia="zh-CN"/>
              </w:rPr>
            </w:pP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3597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5</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533DF">
            <w:pPr>
              <w:pStyle w:val="28"/>
              <w:keepNext w:val="0"/>
              <w:keepLines w:val="0"/>
              <w:suppressLineNumbers w:val="0"/>
              <w:bidi w:val="0"/>
              <w:spacing w:before="0" w:beforeAutospacing="0" w:after="0" w:afterAutospacing="0"/>
              <w:ind w:left="0" w:right="0"/>
              <w:rPr>
                <w:rFonts w:hint="default"/>
                <w:lang w:val="en-US" w:eastAsia="zh-CN"/>
              </w:rPr>
            </w:pPr>
          </w:p>
        </w:tc>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425B7">
            <w:pPr>
              <w:pStyle w:val="28"/>
              <w:keepNext w:val="0"/>
              <w:keepLines w:val="0"/>
              <w:suppressLineNumbers w:val="0"/>
              <w:bidi w:val="0"/>
              <w:spacing w:before="0" w:beforeAutospacing="0" w:after="0" w:afterAutospacing="0"/>
              <w:ind w:left="0" w:right="0"/>
              <w:rPr>
                <w:rFonts w:hint="default"/>
                <w:lang w:val="en-US" w:eastAsia="zh-CN"/>
              </w:rPr>
            </w:pP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6C01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284</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F3D1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33</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5321B">
            <w:pPr>
              <w:pStyle w:val="28"/>
              <w:keepNext w:val="0"/>
              <w:keepLines w:val="0"/>
              <w:suppressLineNumbers w:val="0"/>
              <w:bidi w:val="0"/>
              <w:spacing w:before="0" w:beforeAutospacing="0" w:after="0" w:afterAutospacing="0"/>
              <w:ind w:left="0" w:right="0"/>
              <w:rPr>
                <w:rFonts w:hint="default"/>
                <w:lang w:val="en-US" w:eastAsia="zh-CN"/>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CA9C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251</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4D9C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7</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DB227">
            <w:pPr>
              <w:pStyle w:val="28"/>
              <w:keepNext w:val="0"/>
              <w:keepLines w:val="0"/>
              <w:suppressLineNumbers w:val="0"/>
              <w:bidi w:val="0"/>
              <w:spacing w:before="0" w:beforeAutospacing="0" w:after="0" w:afterAutospacing="0"/>
              <w:ind w:left="0" w:right="0"/>
              <w:rPr>
                <w:rFonts w:hint="default"/>
                <w:lang w:val="en-US" w:eastAsia="zh-CN"/>
              </w:rPr>
            </w:pPr>
          </w:p>
        </w:tc>
        <w:tc>
          <w:tcPr>
            <w:tcW w:w="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06BF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7</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88A2C">
            <w:pPr>
              <w:pStyle w:val="28"/>
              <w:keepNext w:val="0"/>
              <w:keepLines w:val="0"/>
              <w:suppressLineNumbers w:val="0"/>
              <w:bidi w:val="0"/>
              <w:spacing w:before="0" w:beforeAutospacing="0" w:after="0" w:afterAutospacing="0"/>
              <w:ind w:left="0" w:right="0"/>
              <w:rPr>
                <w:rFonts w:hint="default"/>
                <w:lang w:val="en-US" w:eastAsia="zh-CN"/>
              </w:rPr>
            </w:pPr>
          </w:p>
        </w:tc>
        <w:tc>
          <w:tcPr>
            <w:tcW w:w="1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09E1">
            <w:pPr>
              <w:pStyle w:val="28"/>
              <w:keepNext w:val="0"/>
              <w:keepLines w:val="0"/>
              <w:suppressLineNumbers w:val="0"/>
              <w:bidi w:val="0"/>
              <w:spacing w:before="0" w:beforeAutospacing="0" w:after="0" w:afterAutospacing="0"/>
              <w:ind w:left="0" w:right="0"/>
              <w:rPr>
                <w:rFonts w:hint="default"/>
                <w:lang w:val="en-US" w:eastAsia="zh-CN"/>
              </w:rPr>
            </w:pP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3536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370</w:t>
            </w:r>
          </w:p>
        </w:tc>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BAC80">
            <w:pPr>
              <w:pStyle w:val="28"/>
              <w:keepNext w:val="0"/>
              <w:keepLines w:val="0"/>
              <w:suppressLineNumbers w:val="0"/>
              <w:bidi w:val="0"/>
              <w:spacing w:before="0" w:beforeAutospacing="0" w:after="0" w:afterAutospacing="0"/>
              <w:ind w:left="0" w:right="0"/>
              <w:rPr>
                <w:rFonts w:hint="default"/>
                <w:lang w:val="en-US" w:eastAsia="zh-CN"/>
              </w:rPr>
            </w:pPr>
          </w:p>
        </w:tc>
        <w:tc>
          <w:tcPr>
            <w:tcW w:w="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285D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360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A6B7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10</w:t>
            </w:r>
          </w:p>
        </w:tc>
      </w:tr>
    </w:tbl>
    <w:p w14:paraId="263D36FC">
      <w:pPr>
        <w:pStyle w:val="29"/>
        <w:bidi w:val="0"/>
        <w:rPr>
          <w:rFonts w:hint="eastAsia"/>
          <w:sz w:val="28"/>
          <w:szCs w:val="32"/>
        </w:rPr>
      </w:pPr>
    </w:p>
    <w:p w14:paraId="39488E25">
      <w:pPr>
        <w:pStyle w:val="29"/>
        <w:bidi w:val="0"/>
        <w:rPr>
          <w:rFonts w:hint="eastAsia"/>
          <w:sz w:val="28"/>
          <w:szCs w:val="32"/>
        </w:rPr>
      </w:pPr>
    </w:p>
    <w:p w14:paraId="660075B4">
      <w:pPr>
        <w:pStyle w:val="29"/>
        <w:bidi w:val="0"/>
        <w:rPr>
          <w:rFonts w:hint="eastAsia"/>
          <w:sz w:val="28"/>
          <w:szCs w:val="32"/>
        </w:rPr>
      </w:pPr>
      <w:r>
        <w:rPr>
          <w:rFonts w:hint="eastAsia"/>
          <w:sz w:val="28"/>
          <w:szCs w:val="32"/>
        </w:rPr>
        <w:t>附表</w:t>
      </w:r>
      <w:r>
        <w:rPr>
          <w:rFonts w:hint="eastAsia"/>
          <w:sz w:val="28"/>
          <w:szCs w:val="32"/>
          <w:lang w:val="en-US" w:eastAsia="zh-CN"/>
        </w:rPr>
        <w:t xml:space="preserve">6 </w:t>
      </w:r>
      <w:r>
        <w:rPr>
          <w:rFonts w:hint="eastAsia"/>
          <w:sz w:val="28"/>
          <w:szCs w:val="32"/>
        </w:rPr>
        <w:t>修复</w:t>
      </w:r>
      <w:r>
        <w:rPr>
          <w:rFonts w:hint="eastAsia"/>
          <w:sz w:val="28"/>
          <w:szCs w:val="32"/>
          <w:lang w:val="en-US" w:eastAsia="zh-CN"/>
        </w:rPr>
        <w:t>需求统计</w:t>
      </w:r>
      <w:r>
        <w:rPr>
          <w:rFonts w:hint="eastAsia"/>
          <w:sz w:val="28"/>
          <w:szCs w:val="32"/>
        </w:rPr>
        <w:t>表</w:t>
      </w:r>
    </w:p>
    <w:tbl>
      <w:tblPr>
        <w:tblStyle w:val="21"/>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2"/>
        <w:gridCol w:w="1100"/>
        <w:gridCol w:w="1158"/>
        <w:gridCol w:w="1266"/>
        <w:gridCol w:w="1368"/>
        <w:gridCol w:w="1417"/>
        <w:gridCol w:w="1428"/>
        <w:gridCol w:w="1227"/>
        <w:gridCol w:w="1006"/>
        <w:gridCol w:w="1417"/>
        <w:gridCol w:w="1429"/>
      </w:tblGrid>
      <w:tr w14:paraId="2B53A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FFD4F">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单位</w:t>
            </w:r>
          </w:p>
        </w:tc>
        <w:tc>
          <w:tcPr>
            <w:tcW w:w="3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581E3">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2026-2035年需求（万亩）</w:t>
            </w:r>
          </w:p>
        </w:tc>
        <w:tc>
          <w:tcPr>
            <w:tcW w:w="234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686F82">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修复需求（万亩）</w:t>
            </w:r>
          </w:p>
        </w:tc>
        <w:tc>
          <w:tcPr>
            <w:tcW w:w="179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4286DD">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2026-2035年中央财政修复资金需求（万元）</w:t>
            </w:r>
          </w:p>
        </w:tc>
      </w:tr>
      <w:tr w14:paraId="707B7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4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FD9E7">
            <w:pPr>
              <w:pStyle w:val="28"/>
              <w:keepNext w:val="0"/>
              <w:keepLines w:val="0"/>
              <w:suppressLineNumbers w:val="0"/>
              <w:bidi w:val="0"/>
              <w:spacing w:before="0" w:beforeAutospacing="0" w:after="0" w:afterAutospacing="0"/>
              <w:ind w:left="0" w:right="0"/>
              <w:jc w:val="center"/>
              <w:rPr>
                <w:rFonts w:hint="default"/>
                <w:lang w:val="en-US" w:eastAsia="zh-CN"/>
              </w:rPr>
            </w:pPr>
          </w:p>
        </w:tc>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F0BAC">
            <w:pPr>
              <w:pStyle w:val="28"/>
              <w:keepNext w:val="0"/>
              <w:keepLines w:val="0"/>
              <w:suppressLineNumbers w:val="0"/>
              <w:bidi w:val="0"/>
              <w:spacing w:before="0" w:beforeAutospacing="0" w:after="0" w:afterAutospacing="0"/>
              <w:ind w:left="0" w:right="0"/>
              <w:jc w:val="center"/>
              <w:rPr>
                <w:rFonts w:hint="default"/>
                <w:lang w:val="en-US" w:eastAsia="zh-CN"/>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8BE6E">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小计</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445EE">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2021-2025年（已完成）</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A9C91">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2026年（已下达)</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BAB6E">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2027-2030年</w:t>
            </w:r>
          </w:p>
        </w:tc>
        <w:tc>
          <w:tcPr>
            <w:tcW w:w="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D7AD">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2031-2035年</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435CA">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小计</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650EC">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2026年</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609B4">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2027-2030年</w:t>
            </w:r>
          </w:p>
        </w:tc>
        <w:tc>
          <w:tcPr>
            <w:tcW w:w="5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5DCF6">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2031-2035年</w:t>
            </w:r>
          </w:p>
        </w:tc>
      </w:tr>
      <w:tr w14:paraId="55D37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ADD91">
            <w:pPr>
              <w:pStyle w:val="28"/>
              <w:keepNext w:val="0"/>
              <w:keepLines w:val="0"/>
              <w:suppressLineNumbers w:val="0"/>
              <w:bidi w:val="0"/>
              <w:spacing w:before="0" w:beforeAutospacing="0" w:after="0" w:afterAutospacing="0"/>
              <w:ind w:left="0" w:right="0"/>
              <w:jc w:val="center"/>
              <w:rPr>
                <w:rFonts w:hint="eastAsia"/>
                <w:lang w:val="en-US" w:eastAsia="zh-CN"/>
              </w:rPr>
            </w:pPr>
            <w:r>
              <w:rPr>
                <w:rFonts w:hint="default"/>
                <w:lang w:val="en-US" w:eastAsia="zh-CN"/>
              </w:rPr>
              <w:t>克拉玛依市</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17F86">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16.77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8A212">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23.27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9203">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6.50 </w:t>
            </w: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104F">
            <w:pPr>
              <w:pStyle w:val="28"/>
              <w:keepNext w:val="0"/>
              <w:keepLines w:val="0"/>
              <w:suppressLineNumbers w:val="0"/>
              <w:bidi w:val="0"/>
              <w:spacing w:before="0" w:beforeAutospacing="0" w:after="0" w:afterAutospacing="0"/>
              <w:ind w:left="0" w:right="0"/>
              <w:jc w:val="center"/>
              <w:rPr>
                <w:rFonts w:hint="default"/>
                <w:lang w:val="en-US" w:eastAsia="zh-CN"/>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7213C">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13.02 </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668B">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3.75 </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8C95B">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3459.53 </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E501">
            <w:pPr>
              <w:pStyle w:val="28"/>
              <w:keepNext w:val="0"/>
              <w:keepLines w:val="0"/>
              <w:suppressLineNumbers w:val="0"/>
              <w:bidi w:val="0"/>
              <w:spacing w:before="0" w:beforeAutospacing="0" w:after="0" w:afterAutospacing="0"/>
              <w:ind w:left="0" w:right="0"/>
              <w:jc w:val="center"/>
              <w:rPr>
                <w:rFonts w:hint="default"/>
                <w:lang w:val="en-US" w:eastAsia="zh-CN"/>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2AAA5">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2679.68 </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1F3BB">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779.85 </w:t>
            </w:r>
          </w:p>
        </w:tc>
      </w:tr>
      <w:tr w14:paraId="2E6F2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CF442">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克拉玛依区</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AB60">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12.52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E06D8">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12.52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D8F3">
            <w:pPr>
              <w:pStyle w:val="28"/>
              <w:keepNext w:val="0"/>
              <w:keepLines w:val="0"/>
              <w:suppressLineNumbers w:val="0"/>
              <w:bidi w:val="0"/>
              <w:spacing w:before="0" w:beforeAutospacing="0" w:after="0" w:afterAutospacing="0"/>
              <w:ind w:left="0" w:right="0"/>
              <w:jc w:val="center"/>
              <w:rPr>
                <w:rFonts w:hint="default"/>
                <w:lang w:val="en-US" w:eastAsia="zh-CN"/>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82FB">
            <w:pPr>
              <w:pStyle w:val="28"/>
              <w:keepNext w:val="0"/>
              <w:keepLines w:val="0"/>
              <w:suppressLineNumbers w:val="0"/>
              <w:bidi w:val="0"/>
              <w:spacing w:before="0" w:beforeAutospacing="0" w:after="0" w:afterAutospacing="0"/>
              <w:ind w:left="0" w:right="0"/>
              <w:jc w:val="center"/>
              <w:rPr>
                <w:rFonts w:hint="default"/>
                <w:lang w:val="en-US" w:eastAsia="zh-CN"/>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D6246">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12.52 </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6213">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 </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18C44">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2575.70 </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EDAD">
            <w:pPr>
              <w:pStyle w:val="28"/>
              <w:keepNext w:val="0"/>
              <w:keepLines w:val="0"/>
              <w:suppressLineNumbers w:val="0"/>
              <w:bidi w:val="0"/>
              <w:spacing w:before="0" w:beforeAutospacing="0" w:after="0" w:afterAutospacing="0"/>
              <w:ind w:left="0" w:right="0"/>
              <w:jc w:val="center"/>
              <w:rPr>
                <w:rFonts w:hint="default"/>
                <w:lang w:val="en-US" w:eastAsia="zh-CN"/>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261E">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2575.70 </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50EF">
            <w:pPr>
              <w:pStyle w:val="28"/>
              <w:keepNext w:val="0"/>
              <w:keepLines w:val="0"/>
              <w:suppressLineNumbers w:val="0"/>
              <w:bidi w:val="0"/>
              <w:spacing w:before="0" w:beforeAutospacing="0" w:after="0" w:afterAutospacing="0"/>
              <w:ind w:left="0" w:right="0"/>
              <w:jc w:val="center"/>
              <w:rPr>
                <w:rFonts w:hint="default"/>
                <w:lang w:val="en-US" w:eastAsia="zh-CN"/>
              </w:rPr>
            </w:pPr>
          </w:p>
        </w:tc>
      </w:tr>
      <w:tr w14:paraId="39D05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9C23">
            <w:pPr>
              <w:pStyle w:val="28"/>
              <w:keepNext w:val="0"/>
              <w:keepLines w:val="0"/>
              <w:suppressLineNumbers w:val="0"/>
              <w:bidi w:val="0"/>
              <w:spacing w:before="0" w:beforeAutospacing="0" w:after="0" w:afterAutospacing="0"/>
              <w:ind w:left="0" w:right="0"/>
              <w:jc w:val="center"/>
              <w:rPr>
                <w:rFonts w:hint="eastAsia"/>
                <w:lang w:val="en-US" w:eastAsia="zh-CN"/>
              </w:rPr>
            </w:pPr>
            <w:r>
              <w:rPr>
                <w:rFonts w:hint="eastAsia"/>
                <w:lang w:val="en-US" w:eastAsia="zh-CN"/>
              </w:rPr>
              <w:t>白碱滩区</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9648">
            <w:pPr>
              <w:pStyle w:val="28"/>
              <w:keepNext w:val="0"/>
              <w:keepLines w:val="0"/>
              <w:suppressLineNumbers w:val="0"/>
              <w:bidi w:val="0"/>
              <w:spacing w:before="0" w:beforeAutospacing="0" w:after="0" w:afterAutospacing="0"/>
              <w:ind w:left="0" w:right="0"/>
              <w:jc w:val="center"/>
              <w:rPr>
                <w:rFonts w:hint="eastAsia"/>
                <w:lang w:val="en-US" w:eastAsia="zh-CN"/>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054D">
            <w:pPr>
              <w:pStyle w:val="28"/>
              <w:keepNext w:val="0"/>
              <w:keepLines w:val="0"/>
              <w:suppressLineNumbers w:val="0"/>
              <w:bidi w:val="0"/>
              <w:spacing w:before="0" w:beforeAutospacing="0" w:after="0" w:afterAutospacing="0"/>
              <w:ind w:left="0" w:right="0"/>
              <w:jc w:val="center"/>
              <w:rPr>
                <w:rFonts w:hint="eastAsia"/>
                <w:lang w:val="en-US" w:eastAsia="zh-CN"/>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CB67">
            <w:pPr>
              <w:pStyle w:val="28"/>
              <w:keepNext w:val="0"/>
              <w:keepLines w:val="0"/>
              <w:suppressLineNumbers w:val="0"/>
              <w:bidi w:val="0"/>
              <w:spacing w:before="0" w:beforeAutospacing="0" w:after="0" w:afterAutospacing="0"/>
              <w:ind w:left="0" w:right="0"/>
              <w:jc w:val="center"/>
              <w:rPr>
                <w:rFonts w:hint="eastAsia"/>
                <w:lang w:val="en-US" w:eastAsia="zh-CN"/>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F1C2">
            <w:pPr>
              <w:pStyle w:val="28"/>
              <w:keepNext w:val="0"/>
              <w:keepLines w:val="0"/>
              <w:suppressLineNumbers w:val="0"/>
              <w:bidi w:val="0"/>
              <w:spacing w:before="0" w:beforeAutospacing="0" w:after="0" w:afterAutospacing="0"/>
              <w:ind w:left="0" w:right="0"/>
              <w:jc w:val="center"/>
              <w:rPr>
                <w:rFonts w:hint="eastAsia"/>
                <w:lang w:val="en-US" w:eastAsia="zh-CN"/>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43AF2">
            <w:pPr>
              <w:pStyle w:val="28"/>
              <w:keepNext w:val="0"/>
              <w:keepLines w:val="0"/>
              <w:suppressLineNumbers w:val="0"/>
              <w:bidi w:val="0"/>
              <w:spacing w:before="0" w:beforeAutospacing="0" w:after="0" w:afterAutospacing="0"/>
              <w:ind w:left="0" w:right="0"/>
              <w:jc w:val="center"/>
              <w:rPr>
                <w:rFonts w:hint="eastAsia"/>
                <w:lang w:val="en-US" w:eastAsia="zh-CN"/>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281E">
            <w:pPr>
              <w:pStyle w:val="28"/>
              <w:keepNext w:val="0"/>
              <w:keepLines w:val="0"/>
              <w:suppressLineNumbers w:val="0"/>
              <w:bidi w:val="0"/>
              <w:spacing w:before="0" w:beforeAutospacing="0" w:after="0" w:afterAutospacing="0"/>
              <w:ind w:left="0" w:right="0"/>
              <w:jc w:val="center"/>
              <w:rPr>
                <w:rFonts w:hint="eastAsia"/>
                <w:lang w:val="en-US" w:eastAsia="zh-CN"/>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3BD3">
            <w:pPr>
              <w:pStyle w:val="28"/>
              <w:keepNext w:val="0"/>
              <w:keepLines w:val="0"/>
              <w:suppressLineNumbers w:val="0"/>
              <w:bidi w:val="0"/>
              <w:spacing w:before="0" w:beforeAutospacing="0" w:after="0" w:afterAutospacing="0"/>
              <w:ind w:left="0" w:right="0"/>
              <w:jc w:val="center"/>
              <w:rPr>
                <w:rFonts w:hint="eastAsia"/>
                <w:lang w:val="en-US" w:eastAsia="zh-CN"/>
              </w:rPr>
            </w:pP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0762">
            <w:pPr>
              <w:pStyle w:val="28"/>
              <w:keepNext w:val="0"/>
              <w:keepLines w:val="0"/>
              <w:suppressLineNumbers w:val="0"/>
              <w:bidi w:val="0"/>
              <w:spacing w:before="0" w:beforeAutospacing="0" w:after="0" w:afterAutospacing="0"/>
              <w:ind w:left="0" w:right="0"/>
              <w:jc w:val="center"/>
              <w:rPr>
                <w:rFonts w:hint="eastAsia"/>
                <w:lang w:val="en-US" w:eastAsia="zh-CN"/>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44AF">
            <w:pPr>
              <w:pStyle w:val="28"/>
              <w:keepNext w:val="0"/>
              <w:keepLines w:val="0"/>
              <w:suppressLineNumbers w:val="0"/>
              <w:bidi w:val="0"/>
              <w:spacing w:before="0" w:beforeAutospacing="0" w:after="0" w:afterAutospacing="0"/>
              <w:ind w:left="0" w:right="0"/>
              <w:jc w:val="center"/>
              <w:rPr>
                <w:rFonts w:hint="eastAsia"/>
                <w:lang w:val="en-US" w:eastAsia="zh-CN"/>
              </w:rPr>
            </w:pP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26BBB">
            <w:pPr>
              <w:pStyle w:val="28"/>
              <w:keepNext w:val="0"/>
              <w:keepLines w:val="0"/>
              <w:suppressLineNumbers w:val="0"/>
              <w:bidi w:val="0"/>
              <w:spacing w:before="0" w:beforeAutospacing="0" w:after="0" w:afterAutospacing="0"/>
              <w:ind w:left="0" w:right="0"/>
              <w:jc w:val="center"/>
              <w:rPr>
                <w:rFonts w:hint="eastAsia"/>
                <w:lang w:val="en-US" w:eastAsia="zh-CN"/>
              </w:rPr>
            </w:pPr>
          </w:p>
        </w:tc>
      </w:tr>
      <w:tr w14:paraId="39905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A7893">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乌尔禾区</w:t>
            </w:r>
          </w:p>
        </w:tc>
        <w:tc>
          <w:tcPr>
            <w:tcW w:w="3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03489">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4.25 </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DE055">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4.25 </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27E3">
            <w:pPr>
              <w:pStyle w:val="28"/>
              <w:keepNext w:val="0"/>
              <w:keepLines w:val="0"/>
              <w:suppressLineNumbers w:val="0"/>
              <w:bidi w:val="0"/>
              <w:spacing w:before="0" w:beforeAutospacing="0" w:after="0" w:afterAutospacing="0"/>
              <w:ind w:left="0" w:right="0"/>
              <w:jc w:val="center"/>
              <w:rPr>
                <w:rFonts w:hint="default"/>
                <w:lang w:val="en-US" w:eastAsia="zh-CN"/>
              </w:rPr>
            </w:pPr>
          </w:p>
        </w:tc>
        <w:tc>
          <w:tcPr>
            <w:tcW w:w="4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EA16">
            <w:pPr>
              <w:pStyle w:val="28"/>
              <w:keepNext w:val="0"/>
              <w:keepLines w:val="0"/>
              <w:suppressLineNumbers w:val="0"/>
              <w:bidi w:val="0"/>
              <w:spacing w:before="0" w:beforeAutospacing="0" w:after="0" w:afterAutospacing="0"/>
              <w:ind w:left="0" w:right="0"/>
              <w:jc w:val="center"/>
              <w:rPr>
                <w:rFonts w:hint="default"/>
                <w:lang w:val="en-US" w:eastAsia="zh-CN"/>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2D32">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0.50 </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98012">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3.75 </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ACE7A">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883.83 </w:t>
            </w:r>
          </w:p>
        </w:tc>
        <w:tc>
          <w:tcPr>
            <w:tcW w:w="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6187">
            <w:pPr>
              <w:pStyle w:val="28"/>
              <w:keepNext w:val="0"/>
              <w:keepLines w:val="0"/>
              <w:suppressLineNumbers w:val="0"/>
              <w:bidi w:val="0"/>
              <w:spacing w:before="0" w:beforeAutospacing="0" w:after="0" w:afterAutospacing="0"/>
              <w:ind w:left="0" w:right="0"/>
              <w:jc w:val="center"/>
              <w:rPr>
                <w:rFonts w:hint="default"/>
                <w:lang w:val="en-US" w:eastAsia="zh-CN"/>
              </w:rPr>
            </w:pP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E1EC">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103.98 </w:t>
            </w:r>
          </w:p>
        </w:tc>
        <w:tc>
          <w:tcPr>
            <w:tcW w:w="5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6B112">
            <w:pPr>
              <w:pStyle w:val="2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 xml:space="preserve">779.85 </w:t>
            </w:r>
          </w:p>
        </w:tc>
      </w:tr>
    </w:tbl>
    <w:p w14:paraId="25A63213">
      <w:pPr>
        <w:pStyle w:val="29"/>
        <w:bidi w:val="0"/>
        <w:rPr>
          <w:rFonts w:hint="eastAsia"/>
          <w:sz w:val="28"/>
          <w:szCs w:val="32"/>
        </w:rPr>
      </w:pPr>
    </w:p>
    <w:p w14:paraId="2DB638FA">
      <w:pPr>
        <w:pStyle w:val="29"/>
        <w:bidi w:val="0"/>
        <w:rPr>
          <w:rFonts w:hint="eastAsia"/>
          <w:sz w:val="28"/>
          <w:szCs w:val="32"/>
        </w:rPr>
      </w:pPr>
    </w:p>
    <w:p w14:paraId="5DA8F920">
      <w:pPr>
        <w:rPr>
          <w:rFonts w:hint="eastAsia"/>
          <w:sz w:val="28"/>
          <w:szCs w:val="32"/>
        </w:rPr>
      </w:pPr>
      <w:r>
        <w:rPr>
          <w:rFonts w:hint="eastAsia"/>
          <w:sz w:val="28"/>
          <w:szCs w:val="32"/>
        </w:rPr>
        <w:br w:type="page"/>
      </w:r>
    </w:p>
    <w:p w14:paraId="25D71807">
      <w:pPr>
        <w:pStyle w:val="29"/>
        <w:bidi w:val="0"/>
        <w:rPr>
          <w:rFonts w:hint="eastAsia"/>
          <w:sz w:val="28"/>
          <w:szCs w:val="32"/>
        </w:rPr>
      </w:pPr>
      <w:r>
        <w:rPr>
          <w:rFonts w:hint="eastAsia"/>
          <w:sz w:val="28"/>
          <w:szCs w:val="32"/>
        </w:rPr>
        <w:t>附表</w:t>
      </w:r>
      <w:r>
        <w:rPr>
          <w:rFonts w:hint="eastAsia"/>
          <w:sz w:val="28"/>
          <w:szCs w:val="32"/>
          <w:lang w:val="en-US" w:eastAsia="zh-CN"/>
        </w:rPr>
        <w:t xml:space="preserve">7 </w:t>
      </w:r>
      <w:r>
        <w:rPr>
          <w:rFonts w:hint="eastAsia"/>
          <w:sz w:val="28"/>
          <w:szCs w:val="32"/>
        </w:rPr>
        <w:t>民生保障现状统计表</w:t>
      </w:r>
    </w:p>
    <w:tbl>
      <w:tblPr>
        <w:tblStyle w:val="21"/>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20"/>
        <w:gridCol w:w="1950"/>
        <w:gridCol w:w="1579"/>
        <w:gridCol w:w="1579"/>
        <w:gridCol w:w="1581"/>
        <w:gridCol w:w="2236"/>
        <w:gridCol w:w="2026"/>
      </w:tblGrid>
      <w:tr w14:paraId="6D05A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1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64EB7">
            <w:pPr>
              <w:pStyle w:val="28"/>
              <w:keepNext w:val="0"/>
              <w:keepLines w:val="0"/>
              <w:suppressLineNumbers w:val="0"/>
              <w:bidi w:val="0"/>
              <w:spacing w:before="0" w:beforeAutospacing="0" w:after="0" w:afterAutospacing="0"/>
              <w:ind w:left="0" w:right="0"/>
              <w:rPr>
                <w:b/>
                <w:bCs/>
              </w:rPr>
            </w:pPr>
            <w:r>
              <w:rPr>
                <w:rFonts w:hint="eastAsia"/>
                <w:b/>
                <w:bCs/>
                <w:lang w:val="en-US" w:eastAsia="zh-CN"/>
              </w:rPr>
              <w:t>单位</w:t>
            </w:r>
          </w:p>
        </w:tc>
        <w:tc>
          <w:tcPr>
            <w:tcW w:w="386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62A9C9">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职工情况</w:t>
            </w:r>
          </w:p>
        </w:tc>
      </w:tr>
      <w:tr w14:paraId="17C8B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39318">
            <w:pPr>
              <w:pStyle w:val="28"/>
              <w:keepNext w:val="0"/>
              <w:keepLines w:val="0"/>
              <w:suppressLineNumbers w:val="0"/>
              <w:bidi w:val="0"/>
              <w:spacing w:before="0" w:beforeAutospacing="0" w:after="0" w:afterAutospacing="0"/>
              <w:ind w:left="0" w:right="0"/>
              <w:rPr>
                <w:rFonts w:hint="eastAsia"/>
                <w:b/>
                <w:bCs/>
              </w:rPr>
            </w:pPr>
          </w:p>
        </w:tc>
        <w:tc>
          <w:tcPr>
            <w:tcW w:w="6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DEF470">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核定编制</w:t>
            </w:r>
            <w:r>
              <w:rPr>
                <w:rFonts w:hint="eastAsia"/>
                <w:b/>
                <w:bCs/>
                <w:lang w:val="en-US" w:eastAsia="zh-CN"/>
              </w:rPr>
              <w:br w:type="textWrapping"/>
            </w:r>
            <w:r>
              <w:rPr>
                <w:rFonts w:hint="eastAsia"/>
                <w:b/>
                <w:bCs/>
                <w:lang w:val="en-US" w:eastAsia="zh-CN"/>
              </w:rPr>
              <w:t>（人数）</w:t>
            </w:r>
          </w:p>
        </w:tc>
        <w:tc>
          <w:tcPr>
            <w:tcW w:w="167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D25504">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实际在岗职工（人数）</w:t>
            </w:r>
          </w:p>
        </w:tc>
        <w:tc>
          <w:tcPr>
            <w:tcW w:w="7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58CDA">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年平均工资</w:t>
            </w:r>
            <w:r>
              <w:rPr>
                <w:rFonts w:hint="eastAsia"/>
                <w:b/>
                <w:bCs/>
                <w:lang w:val="en-US" w:eastAsia="zh-CN"/>
              </w:rPr>
              <w:br w:type="textWrapping"/>
            </w:r>
            <w:r>
              <w:rPr>
                <w:rFonts w:hint="eastAsia"/>
                <w:b/>
                <w:bCs/>
                <w:lang w:val="en-US" w:eastAsia="zh-CN"/>
              </w:rPr>
              <w:t>（万元）</w:t>
            </w:r>
          </w:p>
        </w:tc>
        <w:tc>
          <w:tcPr>
            <w:tcW w:w="7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C5CA8">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社会保险缴费比例</w:t>
            </w:r>
          </w:p>
        </w:tc>
      </w:tr>
      <w:tr w14:paraId="7C777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94E35">
            <w:pPr>
              <w:pStyle w:val="28"/>
              <w:keepNext w:val="0"/>
              <w:keepLines w:val="0"/>
              <w:suppressLineNumbers w:val="0"/>
              <w:bidi w:val="0"/>
              <w:spacing w:before="0" w:beforeAutospacing="0" w:after="0" w:afterAutospacing="0"/>
              <w:ind w:left="0" w:right="0"/>
              <w:rPr>
                <w:rFonts w:hint="eastAsia"/>
              </w:rPr>
            </w:pPr>
          </w:p>
        </w:tc>
        <w:tc>
          <w:tcPr>
            <w:tcW w:w="6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0A3CA">
            <w:pPr>
              <w:pStyle w:val="28"/>
              <w:keepNext w:val="0"/>
              <w:keepLines w:val="0"/>
              <w:suppressLineNumbers w:val="0"/>
              <w:bidi w:val="0"/>
              <w:spacing w:before="0" w:beforeAutospacing="0" w:after="0" w:afterAutospacing="0"/>
              <w:ind w:left="0" w:right="0"/>
              <w:rPr>
                <w:rFonts w:hint="eastAsia"/>
              </w:rPr>
            </w:pP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2A59A">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小计</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BE9C">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一线管护人员</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F220E">
            <w:pPr>
              <w:pStyle w:val="28"/>
              <w:keepNext w:val="0"/>
              <w:keepLines w:val="0"/>
              <w:suppressLineNumbers w:val="0"/>
              <w:bidi w:val="0"/>
              <w:spacing w:before="0" w:beforeAutospacing="0" w:after="0" w:afterAutospacing="0"/>
              <w:ind w:left="0" w:right="0"/>
              <w:rPr>
                <w:rFonts w:hint="eastAsia"/>
                <w:b/>
                <w:bCs/>
              </w:rPr>
            </w:pPr>
            <w:r>
              <w:rPr>
                <w:rFonts w:hint="eastAsia"/>
                <w:b/>
                <w:bCs/>
                <w:lang w:val="en-US" w:eastAsia="zh-CN"/>
              </w:rPr>
              <w:t>管理</w:t>
            </w:r>
            <w:r>
              <w:rPr>
                <w:rFonts w:hint="eastAsia"/>
                <w:b/>
                <w:bCs/>
                <w:lang w:val="en-US" w:eastAsia="zh-CN"/>
              </w:rPr>
              <w:br w:type="textWrapping"/>
            </w:r>
            <w:r>
              <w:rPr>
                <w:rFonts w:hint="eastAsia"/>
                <w:b/>
                <w:bCs/>
                <w:lang w:val="en-US" w:eastAsia="zh-CN"/>
              </w:rPr>
              <w:t>人员</w:t>
            </w:r>
          </w:p>
        </w:tc>
        <w:tc>
          <w:tcPr>
            <w:tcW w:w="7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C1C01">
            <w:pPr>
              <w:pStyle w:val="28"/>
              <w:keepNext w:val="0"/>
              <w:keepLines w:val="0"/>
              <w:suppressLineNumbers w:val="0"/>
              <w:bidi w:val="0"/>
              <w:spacing w:before="0" w:beforeAutospacing="0" w:after="0" w:afterAutospacing="0"/>
              <w:ind w:left="0" w:right="0"/>
              <w:rPr>
                <w:rFonts w:hint="eastAsia"/>
              </w:rPr>
            </w:pP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65CC0">
            <w:pPr>
              <w:pStyle w:val="28"/>
              <w:keepNext w:val="0"/>
              <w:keepLines w:val="0"/>
              <w:suppressLineNumbers w:val="0"/>
              <w:bidi w:val="0"/>
              <w:spacing w:before="0" w:beforeAutospacing="0" w:after="0" w:afterAutospacing="0"/>
              <w:ind w:left="0" w:right="0"/>
              <w:rPr>
                <w:rFonts w:hint="eastAsia"/>
              </w:rPr>
            </w:pPr>
          </w:p>
        </w:tc>
      </w:tr>
      <w:tr w14:paraId="5996D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9B692">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克拉玛依区</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6BA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6</w:t>
            </w:r>
          </w:p>
        </w:tc>
        <w:tc>
          <w:tcPr>
            <w:tcW w:w="1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709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center"/>
              <w:rPr>
                <w:rFonts w:hint="default"/>
                <w:highlight w:val="none"/>
                <w:lang w:val="en-US"/>
              </w:rPr>
            </w:pPr>
            <w:r>
              <w:rPr>
                <w:rFonts w:hint="eastAsia" w:eastAsia="宋体" w:cs="Times New Roman"/>
                <w:i w:val="0"/>
                <w:iCs w:val="0"/>
                <w:color w:val="000000"/>
                <w:kern w:val="0"/>
                <w:sz w:val="21"/>
                <w:szCs w:val="21"/>
                <w:highlight w:val="none"/>
                <w:u w:val="none"/>
                <w:lang w:val="en-US" w:eastAsia="zh-CN" w:bidi="ar"/>
              </w:rPr>
              <w:t>78</w:t>
            </w:r>
          </w:p>
        </w:tc>
        <w:tc>
          <w:tcPr>
            <w:tcW w:w="1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FE2E8">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center"/>
              <w:rPr>
                <w:rFonts w:hint="default"/>
                <w:highlight w:val="none"/>
                <w:lang w:val="en-US"/>
              </w:rPr>
            </w:pPr>
            <w:r>
              <w:rPr>
                <w:rFonts w:hint="eastAsia" w:eastAsia="宋体" w:cs="Times New Roman"/>
                <w:i w:val="0"/>
                <w:iCs w:val="0"/>
                <w:color w:val="000000"/>
                <w:kern w:val="0"/>
                <w:sz w:val="21"/>
                <w:szCs w:val="21"/>
                <w:highlight w:val="none"/>
                <w:u w:val="none"/>
                <w:lang w:val="en-US" w:eastAsia="zh-CN" w:bidi="ar"/>
              </w:rPr>
              <w:t>72</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E7ADB">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6</w:t>
            </w:r>
          </w:p>
        </w:tc>
        <w:tc>
          <w:tcPr>
            <w:tcW w:w="7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73F1">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6</w:t>
            </w:r>
          </w:p>
        </w:tc>
        <w:tc>
          <w:tcPr>
            <w:tcW w:w="7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873C">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20%</w:t>
            </w:r>
          </w:p>
        </w:tc>
      </w:tr>
      <w:tr w14:paraId="73311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D467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白碱滩区</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870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3</w:t>
            </w:r>
          </w:p>
        </w:tc>
        <w:tc>
          <w:tcPr>
            <w:tcW w:w="1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6F6B">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center"/>
              <w:rPr>
                <w:rFonts w:hint="default"/>
                <w:highlight w:val="none"/>
                <w:lang w:val="en-US"/>
              </w:rPr>
            </w:pPr>
            <w:r>
              <w:rPr>
                <w:rFonts w:hint="eastAsia" w:eastAsia="宋体" w:cs="Times New Roman"/>
                <w:i w:val="0"/>
                <w:iCs w:val="0"/>
                <w:color w:val="000000"/>
                <w:kern w:val="0"/>
                <w:sz w:val="21"/>
                <w:szCs w:val="21"/>
                <w:highlight w:val="none"/>
                <w:u w:val="none"/>
                <w:lang w:val="en-US" w:eastAsia="zh-CN" w:bidi="ar"/>
              </w:rPr>
              <w:t>24</w:t>
            </w:r>
          </w:p>
        </w:tc>
        <w:tc>
          <w:tcPr>
            <w:tcW w:w="1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9AB4">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center"/>
              <w:rPr>
                <w:rFonts w:hint="default"/>
                <w:highlight w:val="none"/>
                <w:lang w:val="en-US"/>
              </w:rPr>
            </w:pPr>
            <w:r>
              <w:rPr>
                <w:rFonts w:hint="eastAsia" w:eastAsia="宋体" w:cs="Times New Roman"/>
                <w:i w:val="0"/>
                <w:iCs w:val="0"/>
                <w:color w:val="000000"/>
                <w:kern w:val="0"/>
                <w:sz w:val="21"/>
                <w:szCs w:val="21"/>
                <w:highlight w:val="none"/>
                <w:u w:val="none"/>
                <w:lang w:val="en-US" w:eastAsia="zh-CN" w:bidi="ar"/>
              </w:rPr>
              <w:t>21</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BD5E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3</w:t>
            </w:r>
          </w:p>
        </w:tc>
        <w:tc>
          <w:tcPr>
            <w:tcW w:w="7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120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7.92</w:t>
            </w:r>
          </w:p>
        </w:tc>
        <w:tc>
          <w:tcPr>
            <w:tcW w:w="7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7B90">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21.69%</w:t>
            </w:r>
          </w:p>
        </w:tc>
      </w:tr>
      <w:tr w14:paraId="72CDC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005DE">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乌尔禾区</w:t>
            </w:r>
          </w:p>
        </w:tc>
        <w:tc>
          <w:tcPr>
            <w:tcW w:w="6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1B84">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4</w:t>
            </w:r>
          </w:p>
        </w:tc>
        <w:tc>
          <w:tcPr>
            <w:tcW w:w="1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DDC72">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center"/>
              <w:rPr>
                <w:rFonts w:hint="default"/>
                <w:highlight w:val="none"/>
                <w:lang w:val="en-US"/>
              </w:rPr>
            </w:pPr>
            <w:r>
              <w:rPr>
                <w:rFonts w:hint="eastAsia" w:eastAsia="宋体" w:cs="Times New Roman"/>
                <w:i w:val="0"/>
                <w:iCs w:val="0"/>
                <w:color w:val="000000"/>
                <w:kern w:val="0"/>
                <w:sz w:val="21"/>
                <w:szCs w:val="21"/>
                <w:highlight w:val="none"/>
                <w:u w:val="none"/>
                <w:lang w:val="en-US" w:eastAsia="zh-CN" w:bidi="ar"/>
              </w:rPr>
              <w:t>27</w:t>
            </w:r>
          </w:p>
        </w:tc>
        <w:tc>
          <w:tcPr>
            <w:tcW w:w="1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A155">
            <w:pPr>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ind w:left="0" w:right="0" w:firstLine="0" w:firstLineChars="0"/>
              <w:jc w:val="center"/>
              <w:textAlignment w:val="center"/>
              <w:rPr>
                <w:rFonts w:hint="default" w:eastAsia="仿宋"/>
                <w:highlight w:val="none"/>
                <w:lang w:val="en-US" w:eastAsia="zh-CN"/>
              </w:rPr>
            </w:pPr>
            <w:r>
              <w:rPr>
                <w:rFonts w:hint="eastAsia" w:eastAsia="宋体" w:cs="Times New Roman"/>
                <w:i w:val="0"/>
                <w:iCs w:val="0"/>
                <w:color w:val="000000"/>
                <w:kern w:val="0"/>
                <w:sz w:val="21"/>
                <w:szCs w:val="21"/>
                <w:highlight w:val="none"/>
                <w:u w:val="none"/>
                <w:lang w:val="en-US" w:eastAsia="zh-CN" w:bidi="ar"/>
              </w:rPr>
              <w:t>23</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CC7EF">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4</w:t>
            </w:r>
          </w:p>
        </w:tc>
        <w:tc>
          <w:tcPr>
            <w:tcW w:w="7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76836">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6.21</w:t>
            </w:r>
          </w:p>
        </w:tc>
        <w:tc>
          <w:tcPr>
            <w:tcW w:w="7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22B9">
            <w:pPr>
              <w:pStyle w:val="28"/>
              <w:keepNext w:val="0"/>
              <w:keepLines w:val="0"/>
              <w:suppressLineNumbers w:val="0"/>
              <w:bidi w:val="0"/>
              <w:spacing w:before="0" w:beforeAutospacing="0" w:after="0" w:afterAutospacing="0"/>
              <w:ind w:left="0" w:right="0"/>
              <w:rPr>
                <w:rFonts w:hint="eastAsia"/>
              </w:rPr>
            </w:pPr>
            <w:r>
              <w:rPr>
                <w:rFonts w:hint="eastAsia"/>
                <w:lang w:val="en-US" w:eastAsia="zh-CN"/>
              </w:rPr>
              <w:t>11.37%</w:t>
            </w:r>
          </w:p>
        </w:tc>
      </w:tr>
    </w:tbl>
    <w:p w14:paraId="00734ED1">
      <w:pPr>
        <w:rPr>
          <w:rFonts w:hint="eastAsia"/>
          <w:sz w:val="28"/>
          <w:szCs w:val="32"/>
        </w:rPr>
      </w:pPr>
      <w:r>
        <w:rPr>
          <w:rFonts w:hint="eastAsia"/>
          <w:sz w:val="28"/>
          <w:szCs w:val="32"/>
        </w:rPr>
        <w:br w:type="page"/>
      </w:r>
    </w:p>
    <w:p w14:paraId="67F4A22B">
      <w:pPr>
        <w:pStyle w:val="29"/>
        <w:bidi w:val="0"/>
        <w:rPr>
          <w:rFonts w:hint="eastAsia"/>
          <w:sz w:val="28"/>
          <w:szCs w:val="32"/>
        </w:rPr>
      </w:pPr>
      <w:r>
        <w:rPr>
          <w:rFonts w:hint="eastAsia"/>
          <w:sz w:val="28"/>
          <w:szCs w:val="32"/>
        </w:rPr>
        <w:t>附表</w:t>
      </w:r>
      <w:r>
        <w:rPr>
          <w:rFonts w:hint="eastAsia"/>
          <w:sz w:val="28"/>
          <w:szCs w:val="32"/>
          <w:lang w:val="en-US" w:eastAsia="zh-CN"/>
        </w:rPr>
        <w:t xml:space="preserve">8 </w:t>
      </w:r>
      <w:r>
        <w:rPr>
          <w:rFonts w:hint="eastAsia"/>
          <w:sz w:val="28"/>
          <w:szCs w:val="32"/>
        </w:rPr>
        <w:t>天然林保护修复资金测算统计表</w:t>
      </w:r>
    </w:p>
    <w:p w14:paraId="6EA94E8F">
      <w:pPr>
        <w:pStyle w:val="29"/>
        <w:bidi w:val="0"/>
        <w:jc w:val="right"/>
        <w:rPr>
          <w:rFonts w:hint="eastAsia"/>
          <w:sz w:val="28"/>
          <w:szCs w:val="32"/>
          <w:lang w:val="en-US" w:eastAsia="zh-CN"/>
        </w:rPr>
      </w:pPr>
      <w:r>
        <w:rPr>
          <w:rFonts w:hint="eastAsia"/>
          <w:sz w:val="28"/>
          <w:szCs w:val="32"/>
          <w:lang w:val="en-US" w:eastAsia="zh-CN"/>
        </w:rPr>
        <w:t>单位：万元</w:t>
      </w:r>
    </w:p>
    <w:tbl>
      <w:tblPr>
        <w:tblStyle w:val="21"/>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84"/>
        <w:gridCol w:w="1092"/>
        <w:gridCol w:w="1068"/>
        <w:gridCol w:w="988"/>
        <w:gridCol w:w="1051"/>
        <w:gridCol w:w="1051"/>
        <w:gridCol w:w="1065"/>
        <w:gridCol w:w="1051"/>
        <w:gridCol w:w="1051"/>
        <w:gridCol w:w="1065"/>
        <w:gridCol w:w="1159"/>
        <w:gridCol w:w="1162"/>
        <w:gridCol w:w="1081"/>
      </w:tblGrid>
      <w:tr w14:paraId="21699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7BA383">
            <w:pPr>
              <w:pStyle w:val="2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单位</w:t>
            </w:r>
          </w:p>
        </w:tc>
        <w:tc>
          <w:tcPr>
            <w:tcW w:w="1110"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57DB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合计</w:t>
            </w:r>
          </w:p>
        </w:tc>
        <w:tc>
          <w:tcPr>
            <w:tcW w:w="3435" w:type="pct"/>
            <w:gridSpan w:val="9"/>
            <w:tcBorders>
              <w:top w:val="single" w:color="000000" w:sz="4" w:space="0"/>
              <w:left w:val="single" w:color="000000" w:sz="4" w:space="0"/>
              <w:bottom w:val="single" w:color="000000" w:sz="4" w:space="0"/>
              <w:right w:val="nil"/>
            </w:tcBorders>
            <w:shd w:val="clear" w:color="auto" w:fill="auto"/>
            <w:vAlign w:val="center"/>
          </w:tcPr>
          <w:p w14:paraId="7D39B86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中央财政</w:t>
            </w:r>
          </w:p>
        </w:tc>
      </w:tr>
      <w:tr w14:paraId="020FD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F7369">
            <w:pPr>
              <w:pStyle w:val="28"/>
              <w:keepNext w:val="0"/>
              <w:keepLines w:val="0"/>
              <w:suppressLineNumbers w:val="0"/>
              <w:bidi w:val="0"/>
              <w:spacing w:before="0" w:beforeAutospacing="0" w:after="0" w:afterAutospacing="0"/>
              <w:ind w:left="0" w:right="0"/>
              <w:rPr>
                <w:rFonts w:hint="default"/>
                <w:lang w:val="en-US" w:eastAsia="zh-CN"/>
              </w:rPr>
            </w:pPr>
          </w:p>
        </w:tc>
        <w:tc>
          <w:tcPr>
            <w:tcW w:w="1110"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F4579">
            <w:pPr>
              <w:pStyle w:val="28"/>
              <w:keepNext w:val="0"/>
              <w:keepLines w:val="0"/>
              <w:suppressLineNumbers w:val="0"/>
              <w:bidi w:val="0"/>
              <w:spacing w:before="0" w:beforeAutospacing="0" w:after="0" w:afterAutospacing="0"/>
              <w:ind w:left="0" w:right="0"/>
              <w:rPr>
                <w:rFonts w:hint="default"/>
                <w:lang w:val="en-US" w:eastAsia="zh-CN"/>
              </w:rPr>
            </w:pPr>
          </w:p>
        </w:tc>
        <w:tc>
          <w:tcPr>
            <w:tcW w:w="1117" w:type="pct"/>
            <w:gridSpan w:val="3"/>
            <w:tcBorders>
              <w:top w:val="single" w:color="000000" w:sz="4" w:space="0"/>
              <w:left w:val="single" w:color="000000" w:sz="4" w:space="0"/>
              <w:bottom w:val="single" w:color="000000" w:sz="4" w:space="0"/>
              <w:right w:val="nil"/>
            </w:tcBorders>
            <w:shd w:val="clear" w:color="auto" w:fill="auto"/>
            <w:vAlign w:val="center"/>
          </w:tcPr>
          <w:p w14:paraId="46D88DC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2021-2025年（已完成）</w:t>
            </w:r>
          </w:p>
        </w:tc>
        <w:tc>
          <w:tcPr>
            <w:tcW w:w="111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45CA5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2026年</w:t>
            </w:r>
          </w:p>
        </w:tc>
        <w:tc>
          <w:tcPr>
            <w:tcW w:w="12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9E254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2027-2035年</w:t>
            </w:r>
          </w:p>
        </w:tc>
      </w:tr>
      <w:tr w14:paraId="03FBC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3F7DB">
            <w:pPr>
              <w:pStyle w:val="28"/>
              <w:keepNext w:val="0"/>
              <w:keepLines w:val="0"/>
              <w:suppressLineNumbers w:val="0"/>
              <w:bidi w:val="0"/>
              <w:spacing w:before="0" w:beforeAutospacing="0" w:after="0" w:afterAutospacing="0"/>
              <w:ind w:left="0" w:right="0"/>
              <w:rPr>
                <w:rFonts w:hint="default"/>
                <w:lang w:val="en-US" w:eastAsia="zh-CN"/>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DFC4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1A03C">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保护</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7221B">
            <w:pPr>
              <w:pStyle w:val="2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修复</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674E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3126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保护</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B4D9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修复</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52C8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45C8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保护</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1E4A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修复</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1607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小计</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3331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保护</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C06C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修复</w:t>
            </w:r>
          </w:p>
        </w:tc>
      </w:tr>
      <w:tr w14:paraId="2E334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7C2D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克拉玛依市</w:t>
            </w:r>
          </w:p>
        </w:tc>
        <w:tc>
          <w:tcPr>
            <w:tcW w:w="385" w:type="pct"/>
            <w:tcBorders>
              <w:top w:val="nil"/>
              <w:left w:val="single" w:color="000000" w:sz="4" w:space="0"/>
              <w:bottom w:val="single" w:color="000000" w:sz="4" w:space="0"/>
              <w:right w:val="single" w:color="000000" w:sz="4" w:space="0"/>
            </w:tcBorders>
            <w:shd w:val="clear" w:color="auto" w:fill="auto"/>
            <w:vAlign w:val="center"/>
          </w:tcPr>
          <w:p w14:paraId="2E0A352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28750.72 </w:t>
            </w:r>
          </w:p>
        </w:tc>
        <w:tc>
          <w:tcPr>
            <w:tcW w:w="376" w:type="pct"/>
            <w:tcBorders>
              <w:top w:val="nil"/>
              <w:left w:val="single" w:color="000000" w:sz="4" w:space="0"/>
              <w:bottom w:val="single" w:color="000000" w:sz="4" w:space="0"/>
              <w:right w:val="single" w:color="000000" w:sz="4" w:space="0"/>
            </w:tcBorders>
            <w:shd w:val="clear" w:color="auto" w:fill="auto"/>
            <w:vAlign w:val="center"/>
          </w:tcPr>
          <w:p w14:paraId="01F46F3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24496.19 </w:t>
            </w:r>
          </w:p>
        </w:tc>
        <w:tc>
          <w:tcPr>
            <w:tcW w:w="348" w:type="pct"/>
            <w:tcBorders>
              <w:top w:val="nil"/>
              <w:left w:val="single" w:color="000000" w:sz="4" w:space="0"/>
              <w:bottom w:val="single" w:color="000000" w:sz="4" w:space="0"/>
              <w:right w:val="single" w:color="000000" w:sz="4" w:space="0"/>
            </w:tcBorders>
            <w:shd w:val="clear" w:color="auto" w:fill="auto"/>
            <w:vAlign w:val="center"/>
          </w:tcPr>
          <w:p w14:paraId="0AE55FE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4254.53 </w:t>
            </w:r>
          </w:p>
        </w:tc>
        <w:tc>
          <w:tcPr>
            <w:tcW w:w="370" w:type="pct"/>
            <w:tcBorders>
              <w:top w:val="nil"/>
              <w:left w:val="single" w:color="000000" w:sz="4" w:space="0"/>
              <w:bottom w:val="single" w:color="000000" w:sz="4" w:space="0"/>
              <w:right w:val="single" w:color="000000" w:sz="4" w:space="0"/>
            </w:tcBorders>
            <w:shd w:val="clear" w:color="auto" w:fill="auto"/>
            <w:vAlign w:val="center"/>
          </w:tcPr>
          <w:p w14:paraId="41A34B9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8252.13 </w:t>
            </w:r>
          </w:p>
        </w:tc>
        <w:tc>
          <w:tcPr>
            <w:tcW w:w="370" w:type="pct"/>
            <w:tcBorders>
              <w:top w:val="nil"/>
              <w:left w:val="single" w:color="000000" w:sz="4" w:space="0"/>
              <w:bottom w:val="single" w:color="000000" w:sz="4" w:space="0"/>
              <w:right w:val="single" w:color="000000" w:sz="4" w:space="0"/>
            </w:tcBorders>
            <w:shd w:val="clear" w:color="auto" w:fill="auto"/>
            <w:vAlign w:val="center"/>
          </w:tcPr>
          <w:p w14:paraId="1C1CDA6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7457.13 </w:t>
            </w:r>
          </w:p>
        </w:tc>
        <w:tc>
          <w:tcPr>
            <w:tcW w:w="375" w:type="pct"/>
            <w:tcBorders>
              <w:top w:val="nil"/>
              <w:left w:val="single" w:color="000000" w:sz="4" w:space="0"/>
              <w:bottom w:val="single" w:color="000000" w:sz="4" w:space="0"/>
              <w:right w:val="single" w:color="000000" w:sz="4" w:space="0"/>
            </w:tcBorders>
            <w:shd w:val="clear" w:color="auto" w:fill="auto"/>
            <w:vAlign w:val="center"/>
          </w:tcPr>
          <w:p w14:paraId="0362A9E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795.00 </w:t>
            </w:r>
          </w:p>
        </w:tc>
        <w:tc>
          <w:tcPr>
            <w:tcW w:w="370" w:type="pct"/>
            <w:tcBorders>
              <w:top w:val="nil"/>
              <w:left w:val="single" w:color="000000" w:sz="4" w:space="0"/>
              <w:bottom w:val="single" w:color="000000" w:sz="4" w:space="0"/>
              <w:right w:val="single" w:color="000000" w:sz="4" w:space="0"/>
            </w:tcBorders>
            <w:shd w:val="clear" w:color="auto" w:fill="auto"/>
            <w:vAlign w:val="center"/>
          </w:tcPr>
          <w:p w14:paraId="374599C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1564.62 </w:t>
            </w:r>
          </w:p>
        </w:tc>
        <w:tc>
          <w:tcPr>
            <w:tcW w:w="370" w:type="pct"/>
            <w:tcBorders>
              <w:top w:val="nil"/>
              <w:left w:val="single" w:color="000000" w:sz="4" w:space="0"/>
              <w:bottom w:val="single" w:color="000000" w:sz="4" w:space="0"/>
              <w:right w:val="single" w:color="000000" w:sz="4" w:space="0"/>
            </w:tcBorders>
            <w:shd w:val="clear" w:color="auto" w:fill="auto"/>
            <w:vAlign w:val="center"/>
          </w:tcPr>
          <w:p w14:paraId="778DE7AA">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1564.62 </w:t>
            </w:r>
          </w:p>
        </w:tc>
        <w:tc>
          <w:tcPr>
            <w:tcW w:w="375" w:type="pct"/>
            <w:tcBorders>
              <w:top w:val="nil"/>
              <w:left w:val="single" w:color="000000" w:sz="4" w:space="0"/>
              <w:bottom w:val="single" w:color="000000" w:sz="4" w:space="0"/>
              <w:right w:val="single" w:color="000000" w:sz="4" w:space="0"/>
            </w:tcBorders>
            <w:shd w:val="clear" w:color="auto" w:fill="auto"/>
            <w:vAlign w:val="center"/>
          </w:tcPr>
          <w:p w14:paraId="7637C0B8">
            <w:pPr>
              <w:pStyle w:val="28"/>
              <w:keepNext w:val="0"/>
              <w:keepLines w:val="0"/>
              <w:suppressLineNumbers w:val="0"/>
              <w:bidi w:val="0"/>
              <w:spacing w:before="0" w:beforeAutospacing="0" w:after="0" w:afterAutospacing="0"/>
              <w:ind w:left="0" w:right="0"/>
              <w:rPr>
                <w:rFonts w:hint="default"/>
                <w:lang w:val="en-US" w:eastAsia="zh-CN"/>
              </w:rPr>
            </w:pPr>
          </w:p>
        </w:tc>
        <w:tc>
          <w:tcPr>
            <w:tcW w:w="409" w:type="pct"/>
            <w:tcBorders>
              <w:top w:val="nil"/>
              <w:left w:val="single" w:color="000000" w:sz="4" w:space="0"/>
              <w:bottom w:val="single" w:color="000000" w:sz="4" w:space="0"/>
              <w:right w:val="single" w:color="000000" w:sz="4" w:space="0"/>
            </w:tcBorders>
            <w:shd w:val="clear" w:color="auto" w:fill="auto"/>
            <w:vAlign w:val="center"/>
          </w:tcPr>
          <w:p w14:paraId="1BE08D4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18933.97 </w:t>
            </w:r>
          </w:p>
        </w:tc>
        <w:tc>
          <w:tcPr>
            <w:tcW w:w="410" w:type="pct"/>
            <w:tcBorders>
              <w:top w:val="nil"/>
              <w:left w:val="single" w:color="000000" w:sz="4" w:space="0"/>
              <w:bottom w:val="single" w:color="000000" w:sz="4" w:space="0"/>
              <w:right w:val="single" w:color="000000" w:sz="4" w:space="0"/>
            </w:tcBorders>
            <w:shd w:val="clear" w:color="auto" w:fill="auto"/>
            <w:vAlign w:val="center"/>
          </w:tcPr>
          <w:p w14:paraId="56F328E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15474.44 </w:t>
            </w:r>
          </w:p>
        </w:tc>
        <w:tc>
          <w:tcPr>
            <w:tcW w:w="381" w:type="pct"/>
            <w:tcBorders>
              <w:top w:val="nil"/>
              <w:left w:val="single" w:color="000000" w:sz="4" w:space="0"/>
              <w:bottom w:val="single" w:color="000000" w:sz="4" w:space="0"/>
              <w:right w:val="single" w:color="000000" w:sz="4" w:space="0"/>
            </w:tcBorders>
            <w:shd w:val="clear" w:color="auto" w:fill="auto"/>
            <w:vAlign w:val="center"/>
          </w:tcPr>
          <w:p w14:paraId="24807A8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3459.53 </w:t>
            </w:r>
          </w:p>
        </w:tc>
      </w:tr>
      <w:tr w14:paraId="5459D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9C34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克拉玛依市本级</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C063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735.93 </w:t>
            </w:r>
          </w:p>
        </w:tc>
        <w:tc>
          <w:tcPr>
            <w:tcW w:w="376" w:type="pct"/>
            <w:tcBorders>
              <w:top w:val="nil"/>
              <w:left w:val="single" w:color="000000" w:sz="4" w:space="0"/>
              <w:bottom w:val="single" w:color="000000" w:sz="4" w:space="0"/>
              <w:right w:val="single" w:color="000000" w:sz="4" w:space="0"/>
            </w:tcBorders>
            <w:shd w:val="clear" w:color="auto" w:fill="auto"/>
            <w:vAlign w:val="center"/>
          </w:tcPr>
          <w:p w14:paraId="734B7F79">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715.93 </w:t>
            </w:r>
          </w:p>
        </w:tc>
        <w:tc>
          <w:tcPr>
            <w:tcW w:w="348" w:type="pct"/>
            <w:tcBorders>
              <w:top w:val="nil"/>
              <w:left w:val="single" w:color="000000" w:sz="4" w:space="0"/>
              <w:bottom w:val="single" w:color="000000" w:sz="4" w:space="0"/>
              <w:right w:val="single" w:color="000000" w:sz="4" w:space="0"/>
            </w:tcBorders>
            <w:shd w:val="clear" w:color="auto" w:fill="auto"/>
            <w:vAlign w:val="center"/>
          </w:tcPr>
          <w:p w14:paraId="6D44EA6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20.00 </w:t>
            </w:r>
          </w:p>
        </w:tc>
        <w:tc>
          <w:tcPr>
            <w:tcW w:w="370" w:type="pct"/>
            <w:tcBorders>
              <w:top w:val="nil"/>
              <w:left w:val="single" w:color="000000" w:sz="4" w:space="0"/>
              <w:bottom w:val="single" w:color="000000" w:sz="4" w:space="0"/>
              <w:right w:val="single" w:color="000000" w:sz="4" w:space="0"/>
            </w:tcBorders>
            <w:shd w:val="clear" w:color="auto" w:fill="auto"/>
            <w:vAlign w:val="center"/>
          </w:tcPr>
          <w:p w14:paraId="2B9AEC6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202.80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3327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182.80 </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7B17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20.00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DABC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15.13 </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482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15.13 </w:t>
            </w: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1267">
            <w:pPr>
              <w:pStyle w:val="28"/>
              <w:keepNext w:val="0"/>
              <w:keepLines w:val="0"/>
              <w:suppressLineNumbers w:val="0"/>
              <w:bidi w:val="0"/>
              <w:spacing w:before="0" w:beforeAutospacing="0" w:after="0" w:afterAutospacing="0"/>
              <w:ind w:left="0" w:right="0"/>
              <w:rPr>
                <w:rFonts w:hint="default"/>
                <w:lang w:val="en-US" w:eastAsia="zh-CN"/>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A121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518.00 </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5142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518.00 </w:t>
            </w:r>
          </w:p>
        </w:tc>
        <w:tc>
          <w:tcPr>
            <w:tcW w:w="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8E6E8">
            <w:pPr>
              <w:pStyle w:val="28"/>
              <w:keepNext w:val="0"/>
              <w:keepLines w:val="0"/>
              <w:suppressLineNumbers w:val="0"/>
              <w:bidi w:val="0"/>
              <w:spacing w:before="0" w:beforeAutospacing="0" w:after="0" w:afterAutospacing="0"/>
              <w:ind w:left="0" w:right="0"/>
              <w:rPr>
                <w:rFonts w:hint="default"/>
                <w:lang w:val="en-US" w:eastAsia="zh-CN"/>
              </w:rPr>
            </w:pPr>
          </w:p>
        </w:tc>
      </w:tr>
      <w:tr w14:paraId="19BCE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31E5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克拉玛依区</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1F89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16489.73 </w:t>
            </w:r>
          </w:p>
        </w:tc>
        <w:tc>
          <w:tcPr>
            <w:tcW w:w="376" w:type="pct"/>
            <w:tcBorders>
              <w:top w:val="nil"/>
              <w:left w:val="single" w:color="000000" w:sz="4" w:space="0"/>
              <w:bottom w:val="single" w:color="000000" w:sz="4" w:space="0"/>
              <w:right w:val="single" w:color="000000" w:sz="4" w:space="0"/>
            </w:tcBorders>
            <w:shd w:val="clear" w:color="auto" w:fill="auto"/>
            <w:vAlign w:val="center"/>
          </w:tcPr>
          <w:p w14:paraId="28B4835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13548.03 </w:t>
            </w:r>
          </w:p>
        </w:tc>
        <w:tc>
          <w:tcPr>
            <w:tcW w:w="348" w:type="pct"/>
            <w:tcBorders>
              <w:top w:val="nil"/>
              <w:left w:val="single" w:color="000000" w:sz="4" w:space="0"/>
              <w:bottom w:val="single" w:color="000000" w:sz="4" w:space="0"/>
              <w:right w:val="single" w:color="000000" w:sz="4" w:space="0"/>
            </w:tcBorders>
            <w:shd w:val="clear" w:color="auto" w:fill="auto"/>
            <w:vAlign w:val="center"/>
          </w:tcPr>
          <w:p w14:paraId="295CD9E0">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2941.70 </w:t>
            </w:r>
          </w:p>
        </w:tc>
        <w:tc>
          <w:tcPr>
            <w:tcW w:w="370" w:type="pct"/>
            <w:tcBorders>
              <w:top w:val="nil"/>
              <w:left w:val="single" w:color="000000" w:sz="4" w:space="0"/>
              <w:bottom w:val="single" w:color="000000" w:sz="4" w:space="0"/>
              <w:right w:val="single" w:color="000000" w:sz="4" w:space="0"/>
            </w:tcBorders>
            <w:shd w:val="clear" w:color="auto" w:fill="auto"/>
            <w:vAlign w:val="center"/>
          </w:tcPr>
          <w:p w14:paraId="54FDACD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4444.30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E421F">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4078.30 </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811B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366.00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42CB3">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896.05 </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ACE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896.05 </w:t>
            </w: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5663">
            <w:pPr>
              <w:pStyle w:val="28"/>
              <w:keepNext w:val="0"/>
              <w:keepLines w:val="0"/>
              <w:suppressLineNumbers w:val="0"/>
              <w:bidi w:val="0"/>
              <w:spacing w:before="0" w:beforeAutospacing="0" w:after="0" w:afterAutospacing="0"/>
              <w:ind w:left="0" w:right="0"/>
              <w:rPr>
                <w:rFonts w:hint="default"/>
                <w:lang w:val="en-US" w:eastAsia="zh-CN"/>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A2B6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11149.38 </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EB13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8573.68 </w:t>
            </w:r>
          </w:p>
        </w:tc>
        <w:tc>
          <w:tcPr>
            <w:tcW w:w="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B6C1">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2575.70 </w:t>
            </w:r>
          </w:p>
        </w:tc>
      </w:tr>
      <w:tr w14:paraId="6BA55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288B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白碱滩区</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8733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4506.15 </w:t>
            </w:r>
          </w:p>
        </w:tc>
        <w:tc>
          <w:tcPr>
            <w:tcW w:w="376" w:type="pct"/>
            <w:tcBorders>
              <w:top w:val="nil"/>
              <w:left w:val="single" w:color="000000" w:sz="4" w:space="0"/>
              <w:bottom w:val="single" w:color="000000" w:sz="4" w:space="0"/>
              <w:right w:val="single" w:color="000000" w:sz="4" w:space="0"/>
            </w:tcBorders>
            <w:shd w:val="clear" w:color="auto" w:fill="auto"/>
            <w:vAlign w:val="center"/>
          </w:tcPr>
          <w:p w14:paraId="2DB99D9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4506.15 </w:t>
            </w:r>
          </w:p>
        </w:tc>
        <w:tc>
          <w:tcPr>
            <w:tcW w:w="348" w:type="pct"/>
            <w:tcBorders>
              <w:top w:val="nil"/>
              <w:left w:val="single" w:color="000000" w:sz="4" w:space="0"/>
              <w:bottom w:val="single" w:color="000000" w:sz="4" w:space="0"/>
              <w:right w:val="single" w:color="000000" w:sz="4" w:space="0"/>
            </w:tcBorders>
            <w:shd w:val="clear" w:color="auto" w:fill="auto"/>
            <w:vAlign w:val="center"/>
          </w:tcPr>
          <w:p w14:paraId="1C37C6EC">
            <w:pPr>
              <w:pStyle w:val="28"/>
              <w:keepNext w:val="0"/>
              <w:keepLines w:val="0"/>
              <w:suppressLineNumbers w:val="0"/>
              <w:bidi w:val="0"/>
              <w:spacing w:before="0" w:beforeAutospacing="0" w:after="0" w:afterAutospacing="0"/>
              <w:ind w:left="0" w:right="0"/>
              <w:rPr>
                <w:rFonts w:hint="default"/>
                <w:lang w:val="en-US" w:eastAsia="zh-CN"/>
              </w:rPr>
            </w:pPr>
          </w:p>
        </w:tc>
        <w:tc>
          <w:tcPr>
            <w:tcW w:w="370" w:type="pct"/>
            <w:tcBorders>
              <w:top w:val="nil"/>
              <w:left w:val="single" w:color="000000" w:sz="4" w:space="0"/>
              <w:bottom w:val="single" w:color="000000" w:sz="4" w:space="0"/>
              <w:right w:val="single" w:color="000000" w:sz="4" w:space="0"/>
            </w:tcBorders>
            <w:shd w:val="clear" w:color="auto" w:fill="auto"/>
            <w:vAlign w:val="center"/>
          </w:tcPr>
          <w:p w14:paraId="69B3B9D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1518.65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D370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1518.65 </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2C069">
            <w:pPr>
              <w:pStyle w:val="28"/>
              <w:keepNext w:val="0"/>
              <w:keepLines w:val="0"/>
              <w:suppressLineNumbers w:val="0"/>
              <w:bidi w:val="0"/>
              <w:spacing w:before="0" w:beforeAutospacing="0" w:after="0" w:afterAutospacing="0"/>
              <w:ind w:left="0" w:right="0"/>
              <w:rPr>
                <w:rFonts w:hint="default"/>
                <w:lang w:val="en-US" w:eastAsia="zh-CN"/>
              </w:rPr>
            </w:pP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880B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315.00 </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D253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315.00 </w:t>
            </w: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7F840">
            <w:pPr>
              <w:pStyle w:val="28"/>
              <w:keepNext w:val="0"/>
              <w:keepLines w:val="0"/>
              <w:suppressLineNumbers w:val="0"/>
              <w:bidi w:val="0"/>
              <w:spacing w:before="0" w:beforeAutospacing="0" w:after="0" w:afterAutospacing="0"/>
              <w:ind w:left="0" w:right="0"/>
              <w:rPr>
                <w:rFonts w:hint="default"/>
                <w:lang w:val="en-US" w:eastAsia="zh-CN"/>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8BD7C">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2672.50 </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F01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2672.50 </w:t>
            </w:r>
          </w:p>
        </w:tc>
        <w:tc>
          <w:tcPr>
            <w:tcW w:w="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8DDD">
            <w:pPr>
              <w:pStyle w:val="28"/>
              <w:keepNext w:val="0"/>
              <w:keepLines w:val="0"/>
              <w:suppressLineNumbers w:val="0"/>
              <w:bidi w:val="0"/>
              <w:spacing w:before="0" w:beforeAutospacing="0" w:after="0" w:afterAutospacing="0"/>
              <w:ind w:left="0" w:right="0"/>
              <w:rPr>
                <w:rFonts w:hint="default"/>
                <w:lang w:val="en-US" w:eastAsia="zh-CN"/>
              </w:rPr>
            </w:pPr>
          </w:p>
        </w:tc>
      </w:tr>
      <w:tr w14:paraId="49257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4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C708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乌尔禾区</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5503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7018.91 </w:t>
            </w:r>
          </w:p>
        </w:tc>
        <w:tc>
          <w:tcPr>
            <w:tcW w:w="376" w:type="pct"/>
            <w:tcBorders>
              <w:top w:val="nil"/>
              <w:left w:val="single" w:color="000000" w:sz="4" w:space="0"/>
              <w:bottom w:val="single" w:color="000000" w:sz="4" w:space="0"/>
              <w:right w:val="single" w:color="000000" w:sz="4" w:space="0"/>
            </w:tcBorders>
            <w:shd w:val="clear" w:color="auto" w:fill="auto"/>
            <w:vAlign w:val="center"/>
          </w:tcPr>
          <w:p w14:paraId="42BD617E">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5726.08 </w:t>
            </w:r>
          </w:p>
        </w:tc>
        <w:tc>
          <w:tcPr>
            <w:tcW w:w="348" w:type="pct"/>
            <w:tcBorders>
              <w:top w:val="nil"/>
              <w:left w:val="single" w:color="000000" w:sz="4" w:space="0"/>
              <w:bottom w:val="single" w:color="000000" w:sz="4" w:space="0"/>
              <w:right w:val="single" w:color="000000" w:sz="4" w:space="0"/>
            </w:tcBorders>
            <w:shd w:val="clear" w:color="auto" w:fill="auto"/>
            <w:vAlign w:val="center"/>
          </w:tcPr>
          <w:p w14:paraId="1082D472">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1292.83 </w:t>
            </w:r>
          </w:p>
        </w:tc>
        <w:tc>
          <w:tcPr>
            <w:tcW w:w="370" w:type="pct"/>
            <w:tcBorders>
              <w:top w:val="nil"/>
              <w:left w:val="single" w:color="000000" w:sz="4" w:space="0"/>
              <w:bottom w:val="single" w:color="000000" w:sz="4" w:space="0"/>
              <w:right w:val="single" w:color="000000" w:sz="4" w:space="0"/>
            </w:tcBorders>
            <w:shd w:val="clear" w:color="auto" w:fill="auto"/>
            <w:vAlign w:val="center"/>
          </w:tcPr>
          <w:p w14:paraId="53569694">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2086.38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A08D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1677.38 </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F4D3D">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409.00 </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751FB">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338.44 </w:t>
            </w:r>
          </w:p>
        </w:tc>
        <w:tc>
          <w:tcPr>
            <w:tcW w:w="3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FD55">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338.44 </w:t>
            </w:r>
          </w:p>
        </w:tc>
        <w:tc>
          <w:tcPr>
            <w:tcW w:w="3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4A5C">
            <w:pPr>
              <w:pStyle w:val="28"/>
              <w:keepNext w:val="0"/>
              <w:keepLines w:val="0"/>
              <w:suppressLineNumbers w:val="0"/>
              <w:bidi w:val="0"/>
              <w:spacing w:before="0" w:beforeAutospacing="0" w:after="0" w:afterAutospacing="0"/>
              <w:ind w:left="0" w:right="0"/>
              <w:rPr>
                <w:rFonts w:hint="default"/>
                <w:lang w:val="en-US" w:eastAsia="zh-CN"/>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ACDB7">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4594.09 </w:t>
            </w:r>
          </w:p>
        </w:tc>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C3C8">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3710.26 </w:t>
            </w:r>
          </w:p>
        </w:tc>
        <w:tc>
          <w:tcPr>
            <w:tcW w:w="3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D356">
            <w:pPr>
              <w:pStyle w:val="2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883.83 </w:t>
            </w:r>
          </w:p>
        </w:tc>
      </w:tr>
    </w:tbl>
    <w:p w14:paraId="58F943E9">
      <w:pPr>
        <w:pStyle w:val="29"/>
        <w:bidi w:val="0"/>
        <w:jc w:val="right"/>
        <w:rPr>
          <w:rFonts w:hint="eastAsia"/>
          <w:sz w:val="28"/>
          <w:szCs w:val="32"/>
          <w:lang w:val="en-US" w:eastAsia="zh-CN"/>
        </w:rPr>
      </w:pPr>
    </w:p>
    <w:p w14:paraId="08A2AE89">
      <w:pPr>
        <w:pStyle w:val="29"/>
        <w:bidi w:val="0"/>
        <w:jc w:val="right"/>
        <w:rPr>
          <w:rFonts w:hint="eastAsia"/>
          <w:sz w:val="28"/>
          <w:szCs w:val="32"/>
          <w:lang w:val="en-US" w:eastAsia="zh-CN"/>
        </w:rPr>
      </w:pPr>
    </w:p>
    <w:p w14:paraId="5AE5FB19">
      <w:pPr>
        <w:pStyle w:val="29"/>
        <w:bidi w:val="0"/>
        <w:jc w:val="right"/>
        <w:rPr>
          <w:rFonts w:hint="eastAsia"/>
          <w:sz w:val="28"/>
          <w:szCs w:val="32"/>
          <w:lang w:val="en-US" w:eastAsia="zh-CN"/>
        </w:rPr>
      </w:pPr>
    </w:p>
    <w:p w14:paraId="240F87DB">
      <w:pPr>
        <w:pStyle w:val="29"/>
        <w:bidi w:val="0"/>
        <w:jc w:val="right"/>
        <w:rPr>
          <w:rFonts w:hint="eastAsia"/>
          <w:sz w:val="28"/>
          <w:szCs w:val="32"/>
          <w:lang w:val="en-US" w:eastAsia="zh-CN"/>
        </w:rPr>
      </w:pPr>
    </w:p>
    <w:sectPr>
      <w:pgSz w:w="16838" w:h="11906" w:orient="landscape"/>
      <w:pgMar w:top="1800" w:right="1440" w:bottom="1800" w:left="144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761CD">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64F2B">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8164F2B">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ACED3">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58EB96">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D58EB96">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034014"/>
    <w:multiLevelType w:val="singleLevel"/>
    <w:tmpl w:val="A5034014"/>
    <w:lvl w:ilvl="0" w:tentative="0">
      <w:start w:val="3"/>
      <w:numFmt w:val="decimal"/>
      <w:suff w:val="nothing"/>
      <w:lvlText w:val="（%1）"/>
      <w:lvlJc w:val="left"/>
    </w:lvl>
  </w:abstractNum>
  <w:abstractNum w:abstractNumId="1">
    <w:nsid w:val="72005B48"/>
    <w:multiLevelType w:val="multilevel"/>
    <w:tmpl w:val="72005B48"/>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pStyle w:val="6"/>
      <w:lvlText w:val="%1.%2.%3.%4.%5."/>
      <w:lvlJc w:val="left"/>
      <w:pPr>
        <w:ind w:left="991" w:hanging="991"/>
      </w:pPr>
      <w:rPr>
        <w:rFonts w:hint="default"/>
      </w:rPr>
    </w:lvl>
    <w:lvl w:ilvl="5" w:tentative="0">
      <w:start w:val="1"/>
      <w:numFmt w:val="decimal"/>
      <w:pStyle w:val="7"/>
      <w:lvlText w:val="%1.%2.%3.%4.%5.%6."/>
      <w:lvlJc w:val="left"/>
      <w:pPr>
        <w:ind w:left="1134" w:hanging="1134"/>
      </w:pPr>
      <w:rPr>
        <w:rFonts w:hint="default"/>
      </w:rPr>
    </w:lvl>
    <w:lvl w:ilvl="6" w:tentative="0">
      <w:start w:val="1"/>
      <w:numFmt w:val="decimal"/>
      <w:pStyle w:val="8"/>
      <w:lvlText w:val="%1.%2.%3.%4.%5.%6.%7."/>
      <w:lvlJc w:val="left"/>
      <w:pPr>
        <w:ind w:left="1275" w:hanging="1275"/>
      </w:pPr>
      <w:rPr>
        <w:rFonts w:hint="default"/>
      </w:rPr>
    </w:lvl>
    <w:lvl w:ilvl="7" w:tentative="0">
      <w:start w:val="1"/>
      <w:numFmt w:val="decimal"/>
      <w:pStyle w:val="9"/>
      <w:lvlText w:val="%1.%2.%3.%4.%5.%6.%7.%8."/>
      <w:lvlJc w:val="left"/>
      <w:pPr>
        <w:ind w:left="1418" w:hanging="1418"/>
      </w:pPr>
      <w:rPr>
        <w:rFonts w:hint="default"/>
      </w:rPr>
    </w:lvl>
    <w:lvl w:ilvl="8" w:tentative="0">
      <w:start w:val="1"/>
      <w:numFmt w:val="decimal"/>
      <w:pStyle w:val="10"/>
      <w:lvlText w:val="%1.%2.%3.%4.%5.%6.%7.%8.%9."/>
      <w:lvlJc w:val="left"/>
      <w:pPr>
        <w:ind w:left="1558" w:hanging="15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4B325C"/>
    <w:rsid w:val="006D588B"/>
    <w:rsid w:val="007C2CDB"/>
    <w:rsid w:val="00D359BB"/>
    <w:rsid w:val="013A6672"/>
    <w:rsid w:val="02F56D74"/>
    <w:rsid w:val="035E700F"/>
    <w:rsid w:val="035F65D8"/>
    <w:rsid w:val="049F51EA"/>
    <w:rsid w:val="04B9276B"/>
    <w:rsid w:val="0541797A"/>
    <w:rsid w:val="05812B41"/>
    <w:rsid w:val="058F34B0"/>
    <w:rsid w:val="06632A0E"/>
    <w:rsid w:val="07035F04"/>
    <w:rsid w:val="07C77907"/>
    <w:rsid w:val="07DE3595"/>
    <w:rsid w:val="084C7620"/>
    <w:rsid w:val="08625287"/>
    <w:rsid w:val="08FC6257"/>
    <w:rsid w:val="096771BB"/>
    <w:rsid w:val="098E172A"/>
    <w:rsid w:val="09DF42DA"/>
    <w:rsid w:val="0A1D7325"/>
    <w:rsid w:val="0AA0206A"/>
    <w:rsid w:val="0AB3379D"/>
    <w:rsid w:val="0B70168E"/>
    <w:rsid w:val="0B786794"/>
    <w:rsid w:val="0BBF2615"/>
    <w:rsid w:val="0C6A2581"/>
    <w:rsid w:val="0C9D409A"/>
    <w:rsid w:val="0CC97044"/>
    <w:rsid w:val="0D364274"/>
    <w:rsid w:val="0D6433A1"/>
    <w:rsid w:val="0D7116ED"/>
    <w:rsid w:val="0DA02264"/>
    <w:rsid w:val="0DD16F50"/>
    <w:rsid w:val="0DD21ACE"/>
    <w:rsid w:val="0E1B36AF"/>
    <w:rsid w:val="0EE71CB8"/>
    <w:rsid w:val="0F1B5DB5"/>
    <w:rsid w:val="0FD912DC"/>
    <w:rsid w:val="0FED558B"/>
    <w:rsid w:val="105C0433"/>
    <w:rsid w:val="11103615"/>
    <w:rsid w:val="11C42733"/>
    <w:rsid w:val="11C8768C"/>
    <w:rsid w:val="11F254F3"/>
    <w:rsid w:val="121377ED"/>
    <w:rsid w:val="12AD1419"/>
    <w:rsid w:val="13113756"/>
    <w:rsid w:val="13763F01"/>
    <w:rsid w:val="13D6040F"/>
    <w:rsid w:val="13EE71FD"/>
    <w:rsid w:val="13FE39D9"/>
    <w:rsid w:val="143F5FC4"/>
    <w:rsid w:val="1472395A"/>
    <w:rsid w:val="15EE7D7F"/>
    <w:rsid w:val="165E6D8A"/>
    <w:rsid w:val="17287665"/>
    <w:rsid w:val="173C59AC"/>
    <w:rsid w:val="17A728DB"/>
    <w:rsid w:val="17BB1EE3"/>
    <w:rsid w:val="17C14CDB"/>
    <w:rsid w:val="18745D42"/>
    <w:rsid w:val="194B4A95"/>
    <w:rsid w:val="1A2E4BEE"/>
    <w:rsid w:val="1A9D6217"/>
    <w:rsid w:val="1ACE3EAC"/>
    <w:rsid w:val="1B852F33"/>
    <w:rsid w:val="1BB93A59"/>
    <w:rsid w:val="1C3E30E2"/>
    <w:rsid w:val="1CA474A1"/>
    <w:rsid w:val="1D54398B"/>
    <w:rsid w:val="1DC55869"/>
    <w:rsid w:val="1FA15E62"/>
    <w:rsid w:val="206C46C2"/>
    <w:rsid w:val="20B61DE1"/>
    <w:rsid w:val="20EF0E4F"/>
    <w:rsid w:val="210239CD"/>
    <w:rsid w:val="21893052"/>
    <w:rsid w:val="218E0668"/>
    <w:rsid w:val="220754DA"/>
    <w:rsid w:val="226A06FE"/>
    <w:rsid w:val="226D0A6C"/>
    <w:rsid w:val="24305A06"/>
    <w:rsid w:val="248C70E1"/>
    <w:rsid w:val="25201F1F"/>
    <w:rsid w:val="257638ED"/>
    <w:rsid w:val="258424AE"/>
    <w:rsid w:val="25A86C1D"/>
    <w:rsid w:val="26191D37"/>
    <w:rsid w:val="2649438C"/>
    <w:rsid w:val="26975B3B"/>
    <w:rsid w:val="26FC23AD"/>
    <w:rsid w:val="270F30EC"/>
    <w:rsid w:val="2739651D"/>
    <w:rsid w:val="27C40528"/>
    <w:rsid w:val="28DB0637"/>
    <w:rsid w:val="293217AD"/>
    <w:rsid w:val="2977327B"/>
    <w:rsid w:val="29A22F02"/>
    <w:rsid w:val="29B570DA"/>
    <w:rsid w:val="29E30975"/>
    <w:rsid w:val="29F11AD6"/>
    <w:rsid w:val="2A0920D3"/>
    <w:rsid w:val="2A65538E"/>
    <w:rsid w:val="2C7C2B82"/>
    <w:rsid w:val="2CC43190"/>
    <w:rsid w:val="2CD13363"/>
    <w:rsid w:val="2CF263D4"/>
    <w:rsid w:val="2D3512E9"/>
    <w:rsid w:val="2D692014"/>
    <w:rsid w:val="2DF661AB"/>
    <w:rsid w:val="2EBB6D00"/>
    <w:rsid w:val="2F0E4B96"/>
    <w:rsid w:val="2F8B61E7"/>
    <w:rsid w:val="305A6D80"/>
    <w:rsid w:val="318D2AAF"/>
    <w:rsid w:val="31EC5663"/>
    <w:rsid w:val="3233306E"/>
    <w:rsid w:val="32F742BF"/>
    <w:rsid w:val="339D651F"/>
    <w:rsid w:val="33B538CA"/>
    <w:rsid w:val="33C87A09"/>
    <w:rsid w:val="33CF6EE5"/>
    <w:rsid w:val="347E089E"/>
    <w:rsid w:val="3491604D"/>
    <w:rsid w:val="350B4052"/>
    <w:rsid w:val="36032F7B"/>
    <w:rsid w:val="361C1427"/>
    <w:rsid w:val="36394BEF"/>
    <w:rsid w:val="36614285"/>
    <w:rsid w:val="369966AC"/>
    <w:rsid w:val="36AC31A2"/>
    <w:rsid w:val="36D466C5"/>
    <w:rsid w:val="37024FE0"/>
    <w:rsid w:val="37585548"/>
    <w:rsid w:val="38202308"/>
    <w:rsid w:val="38207E14"/>
    <w:rsid w:val="39365415"/>
    <w:rsid w:val="3964018D"/>
    <w:rsid w:val="39D4535A"/>
    <w:rsid w:val="3AF51630"/>
    <w:rsid w:val="3AFB4B36"/>
    <w:rsid w:val="3B7961D1"/>
    <w:rsid w:val="3BE417C1"/>
    <w:rsid w:val="3BF375EE"/>
    <w:rsid w:val="3D111EB2"/>
    <w:rsid w:val="3D2757A1"/>
    <w:rsid w:val="3D8B21D4"/>
    <w:rsid w:val="3E561CAB"/>
    <w:rsid w:val="3E60188E"/>
    <w:rsid w:val="3E753C9E"/>
    <w:rsid w:val="3E7569E0"/>
    <w:rsid w:val="3E976956"/>
    <w:rsid w:val="3ECA0ADA"/>
    <w:rsid w:val="3F493FED"/>
    <w:rsid w:val="3F816F61"/>
    <w:rsid w:val="3FC91B34"/>
    <w:rsid w:val="409F7D44"/>
    <w:rsid w:val="40A0398D"/>
    <w:rsid w:val="40CD665F"/>
    <w:rsid w:val="40EC20CC"/>
    <w:rsid w:val="413430BA"/>
    <w:rsid w:val="42200FF8"/>
    <w:rsid w:val="422449A5"/>
    <w:rsid w:val="42336996"/>
    <w:rsid w:val="42786A9F"/>
    <w:rsid w:val="43813731"/>
    <w:rsid w:val="44C05E68"/>
    <w:rsid w:val="45A1630C"/>
    <w:rsid w:val="467D7899"/>
    <w:rsid w:val="47270809"/>
    <w:rsid w:val="47981173"/>
    <w:rsid w:val="479F2671"/>
    <w:rsid w:val="47AD0F98"/>
    <w:rsid w:val="48CA15A1"/>
    <w:rsid w:val="491C209A"/>
    <w:rsid w:val="4939632C"/>
    <w:rsid w:val="49A34401"/>
    <w:rsid w:val="4A3B4115"/>
    <w:rsid w:val="4ADD32B8"/>
    <w:rsid w:val="4BED5E07"/>
    <w:rsid w:val="4C1C66ED"/>
    <w:rsid w:val="4D0B6B10"/>
    <w:rsid w:val="4D3161C8"/>
    <w:rsid w:val="4D565346"/>
    <w:rsid w:val="4E061402"/>
    <w:rsid w:val="4E393FC3"/>
    <w:rsid w:val="4E7C02E5"/>
    <w:rsid w:val="4F7930A1"/>
    <w:rsid w:val="4F7D334A"/>
    <w:rsid w:val="4FD61E28"/>
    <w:rsid w:val="50A64757"/>
    <w:rsid w:val="520619D1"/>
    <w:rsid w:val="52632A25"/>
    <w:rsid w:val="52C673B2"/>
    <w:rsid w:val="532826FA"/>
    <w:rsid w:val="536A41E2"/>
    <w:rsid w:val="536F3C21"/>
    <w:rsid w:val="53865D31"/>
    <w:rsid w:val="53A353E9"/>
    <w:rsid w:val="53B86CFB"/>
    <w:rsid w:val="53F83ADE"/>
    <w:rsid w:val="540E43C9"/>
    <w:rsid w:val="54135C23"/>
    <w:rsid w:val="56056BB5"/>
    <w:rsid w:val="560E354A"/>
    <w:rsid w:val="567E1EA1"/>
    <w:rsid w:val="567F1D52"/>
    <w:rsid w:val="56BE1AD0"/>
    <w:rsid w:val="56CA4D8C"/>
    <w:rsid w:val="57182594"/>
    <w:rsid w:val="587D49B7"/>
    <w:rsid w:val="590B5B1F"/>
    <w:rsid w:val="598F31B2"/>
    <w:rsid w:val="5A592A91"/>
    <w:rsid w:val="5AE900E2"/>
    <w:rsid w:val="5B0B4B0E"/>
    <w:rsid w:val="5B127639"/>
    <w:rsid w:val="5BF64864"/>
    <w:rsid w:val="5C8B6E93"/>
    <w:rsid w:val="5CEC535B"/>
    <w:rsid w:val="5CFE7482"/>
    <w:rsid w:val="5D031CD7"/>
    <w:rsid w:val="5D2A418B"/>
    <w:rsid w:val="5D2C0616"/>
    <w:rsid w:val="5EB92998"/>
    <w:rsid w:val="5EBA601D"/>
    <w:rsid w:val="5EE90EC4"/>
    <w:rsid w:val="5FBF7BD0"/>
    <w:rsid w:val="5FD22954"/>
    <w:rsid w:val="601654D5"/>
    <w:rsid w:val="6059210E"/>
    <w:rsid w:val="607E307A"/>
    <w:rsid w:val="608F34D9"/>
    <w:rsid w:val="609C5DBF"/>
    <w:rsid w:val="62E80F92"/>
    <w:rsid w:val="63452C35"/>
    <w:rsid w:val="637202EB"/>
    <w:rsid w:val="63CF5A61"/>
    <w:rsid w:val="646D642E"/>
    <w:rsid w:val="647203BF"/>
    <w:rsid w:val="64EF1174"/>
    <w:rsid w:val="65130235"/>
    <w:rsid w:val="65870C23"/>
    <w:rsid w:val="66195D1F"/>
    <w:rsid w:val="66772A46"/>
    <w:rsid w:val="66BD61CE"/>
    <w:rsid w:val="67504A7B"/>
    <w:rsid w:val="686F0B81"/>
    <w:rsid w:val="68CA1553"/>
    <w:rsid w:val="69A112D9"/>
    <w:rsid w:val="69EC72A7"/>
    <w:rsid w:val="6A107439"/>
    <w:rsid w:val="6A4B325C"/>
    <w:rsid w:val="6C613EB6"/>
    <w:rsid w:val="6CB95B66"/>
    <w:rsid w:val="6CC22541"/>
    <w:rsid w:val="6CC26A5E"/>
    <w:rsid w:val="6CED3A62"/>
    <w:rsid w:val="6D0F39D8"/>
    <w:rsid w:val="6DFD1A82"/>
    <w:rsid w:val="6E162B44"/>
    <w:rsid w:val="6F476814"/>
    <w:rsid w:val="6F543924"/>
    <w:rsid w:val="70115CB9"/>
    <w:rsid w:val="701D519B"/>
    <w:rsid w:val="70293003"/>
    <w:rsid w:val="707F3D4F"/>
    <w:rsid w:val="708B72CE"/>
    <w:rsid w:val="70BC14E7"/>
    <w:rsid w:val="71316ABA"/>
    <w:rsid w:val="713F12C4"/>
    <w:rsid w:val="7144735F"/>
    <w:rsid w:val="71BC3A02"/>
    <w:rsid w:val="7201329D"/>
    <w:rsid w:val="721B6DCE"/>
    <w:rsid w:val="72AA5BDC"/>
    <w:rsid w:val="73CB43D1"/>
    <w:rsid w:val="740F072B"/>
    <w:rsid w:val="74290B1A"/>
    <w:rsid w:val="74F96C14"/>
    <w:rsid w:val="751A3ACB"/>
    <w:rsid w:val="757E794D"/>
    <w:rsid w:val="76C24289"/>
    <w:rsid w:val="76E57FB2"/>
    <w:rsid w:val="77571A28"/>
    <w:rsid w:val="77681F30"/>
    <w:rsid w:val="776E39F1"/>
    <w:rsid w:val="781A76D5"/>
    <w:rsid w:val="782F4F2E"/>
    <w:rsid w:val="78F148D9"/>
    <w:rsid w:val="79164340"/>
    <w:rsid w:val="792C76C0"/>
    <w:rsid w:val="79443661"/>
    <w:rsid w:val="79725C7C"/>
    <w:rsid w:val="79C57C53"/>
    <w:rsid w:val="79FA77BE"/>
    <w:rsid w:val="7A023EF6"/>
    <w:rsid w:val="7A0F3269"/>
    <w:rsid w:val="7A410FC5"/>
    <w:rsid w:val="7A464790"/>
    <w:rsid w:val="7A635363"/>
    <w:rsid w:val="7B124B5B"/>
    <w:rsid w:val="7CD34500"/>
    <w:rsid w:val="7D9937C8"/>
    <w:rsid w:val="7DB87774"/>
    <w:rsid w:val="7E350DC4"/>
    <w:rsid w:val="7E552816"/>
    <w:rsid w:val="7E857F9E"/>
    <w:rsid w:val="7FB47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line="360" w:lineRule="auto"/>
      <w:ind w:firstLine="795" w:firstLineChars="200"/>
      <w:jc w:val="both"/>
    </w:pPr>
    <w:rPr>
      <w:rFonts w:ascii="Times New Roman" w:hAnsi="Times New Roman" w:eastAsia="仿宋" w:cs="Times New Roman"/>
      <w:sz w:val="28"/>
      <w:szCs w:val="22"/>
      <w:lang w:val="zh-CN" w:eastAsia="zh-CN" w:bidi="zh-CN"/>
    </w:rPr>
  </w:style>
  <w:style w:type="paragraph" w:styleId="2">
    <w:name w:val="heading 1"/>
    <w:basedOn w:val="1"/>
    <w:next w:val="1"/>
    <w:link w:val="27"/>
    <w:autoRedefine/>
    <w:qFormat/>
    <w:uiPriority w:val="0"/>
    <w:pPr>
      <w:keepNext w:val="0"/>
      <w:keepLines w:val="0"/>
      <w:autoSpaceDE/>
      <w:autoSpaceDN/>
      <w:snapToGrid/>
      <w:spacing w:before="50" w:beforeLines="50" w:after="50" w:afterLines="50" w:line="720" w:lineRule="auto"/>
      <w:ind w:left="0" w:firstLine="0" w:firstLineChars="0"/>
      <w:jc w:val="center"/>
      <w:outlineLvl w:val="0"/>
    </w:pPr>
    <w:rPr>
      <w:rFonts w:eastAsia="仿宋_GB2312"/>
      <w:b/>
      <w:bCs/>
      <w:kern w:val="44"/>
      <w:sz w:val="36"/>
      <w:szCs w:val="44"/>
    </w:rPr>
  </w:style>
  <w:style w:type="paragraph" w:styleId="3">
    <w:name w:val="heading 2"/>
    <w:basedOn w:val="1"/>
    <w:next w:val="1"/>
    <w:link w:val="33"/>
    <w:unhideWhenUsed/>
    <w:qFormat/>
    <w:uiPriority w:val="0"/>
    <w:pPr>
      <w:tabs>
        <w:tab w:val="left" w:pos="0"/>
      </w:tabs>
      <w:snapToGrid/>
      <w:spacing w:before="50" w:beforeLines="50" w:after="50" w:afterLines="50" w:line="360" w:lineRule="auto"/>
      <w:ind w:left="0" w:leftChars="0" w:firstLine="0" w:firstLineChars="0"/>
      <w:jc w:val="left"/>
      <w:outlineLvl w:val="1"/>
    </w:pPr>
    <w:rPr>
      <w:rFonts w:ascii="Times New Roman" w:hAnsi="Times New Roman" w:eastAsia="仿宋_GB2312" w:cstheme="minorBidi"/>
      <w:b/>
      <w:kern w:val="2"/>
      <w:sz w:val="32"/>
    </w:rPr>
  </w:style>
  <w:style w:type="paragraph" w:styleId="4">
    <w:name w:val="heading 3"/>
    <w:basedOn w:val="1"/>
    <w:next w:val="1"/>
    <w:unhideWhenUsed/>
    <w:qFormat/>
    <w:uiPriority w:val="0"/>
    <w:pPr>
      <w:keepNext w:val="0"/>
      <w:keepLines w:val="0"/>
      <w:numPr>
        <w:ilvl w:val="2"/>
        <w:numId w:val="0"/>
      </w:numPr>
      <w:spacing w:beforeLines="0" w:beforeAutospacing="0" w:afterLines="0" w:afterAutospacing="0" w:line="360" w:lineRule="auto"/>
      <w:ind w:left="0" w:firstLine="0" w:firstLineChars="0"/>
      <w:outlineLvl w:val="2"/>
    </w:pPr>
    <w:rPr>
      <w:rFonts w:ascii="宋体" w:hAnsi="宋体"/>
      <w:b/>
      <w:sz w:val="30"/>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firstLineChars="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firstLineChars="0"/>
      <w:outlineLvl w:val="8"/>
    </w:pPr>
    <w:rPr>
      <w:rFonts w:ascii="Arial" w:hAnsi="Arial" w:eastAsia="黑体"/>
      <w:sz w:val="21"/>
    </w:rPr>
  </w:style>
  <w:style w:type="character" w:default="1" w:styleId="23">
    <w:name w:val="Default Paragraph Font"/>
    <w:semiHidden/>
    <w:qFormat/>
    <w:uiPriority w:val="0"/>
  </w:style>
  <w:style w:type="table" w:default="1" w:styleId="2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Normal Indent"/>
    <w:basedOn w:val="1"/>
    <w:qFormat/>
    <w:uiPriority w:val="0"/>
    <w:pPr>
      <w:ind w:firstLine="420"/>
    </w:pPr>
  </w:style>
  <w:style w:type="paragraph" w:styleId="12">
    <w:name w:val="Body Text"/>
    <w:basedOn w:val="1"/>
    <w:qFormat/>
    <w:uiPriority w:val="0"/>
    <w:pPr>
      <w:keepNext w:val="0"/>
      <w:keepLines w:val="0"/>
      <w:widowControl w:val="0"/>
      <w:suppressLineNumbers w:val="0"/>
      <w:spacing w:after="120" w:afterLines="0" w:afterAutospacing="0" w:line="360" w:lineRule="auto"/>
      <w:ind w:firstLine="723" w:firstLineChars="200"/>
      <w:jc w:val="both"/>
    </w:pPr>
    <w:rPr>
      <w:rFonts w:hint="default" w:ascii="Times New Roman" w:hAnsi="Times New Roman" w:eastAsia="仿宋" w:cs="Times New Roman"/>
      <w:kern w:val="2"/>
      <w:sz w:val="28"/>
      <w:szCs w:val="28"/>
      <w:lang w:val="en-US" w:eastAsia="zh-CN" w:bidi="ar"/>
    </w:rPr>
  </w:style>
  <w:style w:type="paragraph" w:styleId="13">
    <w:name w:val="Body Text Indent"/>
    <w:basedOn w:val="1"/>
    <w:qFormat/>
    <w:uiPriority w:val="0"/>
    <w:pPr>
      <w:spacing w:after="120" w:afterLines="0" w:afterAutospacing="0"/>
      <w:ind w:left="420" w:leftChars="200"/>
    </w:pPr>
  </w:style>
  <w:style w:type="paragraph" w:styleId="14">
    <w:name w:val="footer"/>
    <w:basedOn w:val="1"/>
    <w:qFormat/>
    <w:uiPriority w:val="0"/>
    <w:pPr>
      <w:tabs>
        <w:tab w:val="center" w:pos="4153"/>
        <w:tab w:val="right" w:pos="8306"/>
      </w:tabs>
      <w:snapToGrid/>
      <w:spacing w:line="240" w:lineRule="auto"/>
      <w:ind w:firstLine="0" w:firstLineChars="0"/>
      <w:jc w:val="left"/>
    </w:pPr>
    <w:rPr>
      <w:rFonts w:ascii="Times New Roman" w:hAnsi="Times New Roman" w:eastAsia="仿宋_GB2312" w:cstheme="minorBidi"/>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pPr>
      <w:ind w:firstLine="0" w:firstLineChars="0"/>
    </w:pPr>
    <w:rPr>
      <w:rFonts w:ascii="Times New Roman" w:hAnsi="Times New Roman"/>
      <w:b/>
    </w:rPr>
  </w:style>
  <w:style w:type="paragraph" w:styleId="17">
    <w:name w:val="footnote text"/>
    <w:basedOn w:val="1"/>
    <w:qFormat/>
    <w:uiPriority w:val="0"/>
    <w:pPr>
      <w:snapToGrid w:val="0"/>
      <w:jc w:val="left"/>
    </w:pPr>
    <w:rPr>
      <w:sz w:val="18"/>
    </w:rPr>
  </w:style>
  <w:style w:type="paragraph" w:styleId="18">
    <w:name w:val="toc 2"/>
    <w:basedOn w:val="1"/>
    <w:next w:val="1"/>
    <w:qFormat/>
    <w:uiPriority w:val="0"/>
    <w:pPr>
      <w:spacing w:line="460" w:lineRule="exact"/>
      <w:ind w:left="0" w:leftChars="0"/>
    </w:pPr>
    <w:rPr>
      <w:rFonts w:ascii="Times New Roman" w:hAnsi="Times New Roman"/>
    </w:rPr>
  </w:style>
  <w:style w:type="paragraph" w:styleId="1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0">
    <w:name w:val="Body Text First Indent 2"/>
    <w:basedOn w:val="13"/>
    <w:qFormat/>
    <w:uiPriority w:val="0"/>
    <w:pPr>
      <w:ind w:firstLine="420" w:firstLineChars="200"/>
    </w:pPr>
  </w:style>
  <w:style w:type="table" w:styleId="22">
    <w:name w:val="Table Grid"/>
    <w:basedOn w:val="2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4">
    <w:name w:val="Strong"/>
    <w:basedOn w:val="23"/>
    <w:qFormat/>
    <w:uiPriority w:val="0"/>
    <w:rPr>
      <w:b/>
    </w:rPr>
  </w:style>
  <w:style w:type="character" w:styleId="25">
    <w:name w:val="page number"/>
    <w:qFormat/>
    <w:uiPriority w:val="0"/>
    <w:rPr>
      <w:rFonts w:ascii="Times New Roman" w:hAnsi="Times New Roman" w:eastAsia="仿宋"/>
      <w:sz w:val="21"/>
    </w:rPr>
  </w:style>
  <w:style w:type="character" w:styleId="26">
    <w:name w:val="footnote reference"/>
    <w:qFormat/>
    <w:uiPriority w:val="0"/>
    <w:rPr>
      <w:vertAlign w:val="superscript"/>
    </w:rPr>
  </w:style>
  <w:style w:type="character" w:customStyle="1" w:styleId="27">
    <w:name w:val="标题 1 Char"/>
    <w:link w:val="2"/>
    <w:qFormat/>
    <w:uiPriority w:val="0"/>
    <w:rPr>
      <w:rFonts w:ascii="宋体" w:hAnsi="宋体" w:eastAsia="仿宋_GB2312"/>
      <w:b/>
      <w:kern w:val="44"/>
      <w:sz w:val="36"/>
      <w:szCs w:val="28"/>
    </w:rPr>
  </w:style>
  <w:style w:type="paragraph" w:customStyle="1" w:styleId="28">
    <w:name w:val="表内文字"/>
    <w:basedOn w:val="1"/>
    <w:qFormat/>
    <w:uiPriority w:val="0"/>
    <w:pPr>
      <w:widowControl/>
      <w:spacing w:line="240" w:lineRule="auto"/>
      <w:ind w:firstLine="0" w:firstLineChars="0"/>
      <w:jc w:val="center"/>
      <w:textAlignment w:val="center"/>
    </w:pPr>
    <w:rPr>
      <w:rFonts w:hint="eastAsia" w:ascii="Times New Roman" w:hAnsi="Times New Roman" w:cs="Times New Roman"/>
      <w:color w:val="000000"/>
      <w:kern w:val="0"/>
      <w:sz w:val="21"/>
      <w:szCs w:val="32"/>
      <w:u w:val="none"/>
      <w:lang w:bidi="ar"/>
    </w:rPr>
  </w:style>
  <w:style w:type="paragraph" w:customStyle="1" w:styleId="29">
    <w:name w:val="表头"/>
    <w:basedOn w:val="1"/>
    <w:qFormat/>
    <w:uiPriority w:val="0"/>
    <w:pPr>
      <w:spacing w:line="240" w:lineRule="auto"/>
      <w:ind w:firstLine="0" w:firstLineChars="0"/>
      <w:jc w:val="center"/>
    </w:pPr>
    <w:rPr>
      <w:rFonts w:hint="eastAsia"/>
      <w:b/>
      <w:sz w:val="21"/>
      <w:szCs w:val="22"/>
    </w:rPr>
  </w:style>
  <w:style w:type="paragraph" w:customStyle="1" w:styleId="30">
    <w:name w:val="表内容"/>
    <w:basedOn w:val="1"/>
    <w:qFormat/>
    <w:uiPriority w:val="0"/>
    <w:pPr>
      <w:spacing w:line="240" w:lineRule="auto"/>
      <w:ind w:firstLine="0" w:firstLineChars="0"/>
      <w:jc w:val="center"/>
    </w:pPr>
    <w:rPr>
      <w:rFonts w:hint="eastAsia"/>
      <w:sz w:val="21"/>
      <w:szCs w:val="22"/>
    </w:rPr>
  </w:style>
  <w:style w:type="paragraph" w:customStyle="1" w:styleId="31">
    <w:name w:val="表头内容111"/>
    <w:basedOn w:val="1"/>
    <w:next w:val="1"/>
    <w:qFormat/>
    <w:uiPriority w:val="0"/>
    <w:pPr>
      <w:keepNext/>
      <w:keepLines/>
      <w:spacing w:beforeLines="0" w:afterLines="0" w:line="560" w:lineRule="exact"/>
      <w:ind w:firstLine="0" w:firstLineChars="0"/>
      <w:jc w:val="center"/>
      <w:outlineLvl w:val="9"/>
    </w:pPr>
    <w:rPr>
      <w:rFonts w:ascii="宋体" w:hAnsi="宋体" w:eastAsia="方正仿宋简体"/>
      <w:b/>
      <w:bCs/>
      <w:sz w:val="24"/>
      <w:szCs w:val="24"/>
    </w:rPr>
  </w:style>
  <w:style w:type="paragraph" w:customStyle="1" w:styleId="32">
    <w:name w:val="表头11111"/>
    <w:basedOn w:val="1"/>
    <w:qFormat/>
    <w:uiPriority w:val="0"/>
    <w:pPr>
      <w:snapToGrid/>
      <w:ind w:firstLine="0" w:firstLineChars="0"/>
      <w:jc w:val="center"/>
    </w:pPr>
    <w:rPr>
      <w:rFonts w:hint="eastAsia" w:ascii="宋体" w:hAnsi="宋体" w:eastAsia="方正仿宋简体"/>
      <w:b/>
      <w:sz w:val="24"/>
      <w:szCs w:val="24"/>
    </w:rPr>
  </w:style>
  <w:style w:type="character" w:customStyle="1" w:styleId="33">
    <w:name w:val="标题 2 Char"/>
    <w:link w:val="3"/>
    <w:autoRedefine/>
    <w:qFormat/>
    <w:uiPriority w:val="9"/>
    <w:rPr>
      <w:rFonts w:ascii="Times New Roman" w:hAnsi="Times New Roman" w:eastAsia="仿宋_GB2312" w:cstheme="minorBidi"/>
      <w:b/>
      <w:kern w:val="2"/>
      <w:sz w:val="32"/>
    </w:rPr>
  </w:style>
  <w:style w:type="character" w:customStyle="1" w:styleId="34">
    <w:name w:val="font61"/>
    <w:basedOn w:val="23"/>
    <w:qFormat/>
    <w:uiPriority w:val="0"/>
    <w:rPr>
      <w:rFonts w:hint="default" w:ascii="Times New Roman" w:hAnsi="Times New Roman" w:cs="Times New Roman"/>
      <w:color w:val="000000"/>
      <w:sz w:val="28"/>
      <w:szCs w:val="28"/>
      <w:u w:val="none"/>
    </w:rPr>
  </w:style>
  <w:style w:type="character" w:customStyle="1" w:styleId="35">
    <w:name w:val="font51"/>
    <w:basedOn w:val="23"/>
    <w:qFormat/>
    <w:uiPriority w:val="0"/>
    <w:rPr>
      <w:rFonts w:ascii="黑体" w:hAnsi="宋体" w:eastAsia="黑体" w:cs="黑体"/>
      <w:color w:val="000000"/>
      <w:sz w:val="28"/>
      <w:szCs w:val="28"/>
      <w:u w:val="none"/>
    </w:rPr>
  </w:style>
  <w:style w:type="character" w:customStyle="1" w:styleId="36">
    <w:name w:val="font81"/>
    <w:basedOn w:val="23"/>
    <w:qFormat/>
    <w:uiPriority w:val="0"/>
    <w:rPr>
      <w:rFonts w:hint="eastAsia" w:ascii="宋体" w:hAnsi="宋体" w:eastAsia="宋体" w:cs="宋体"/>
      <w:b/>
      <w:color w:val="000000"/>
      <w:sz w:val="18"/>
      <w:szCs w:val="18"/>
      <w:u w:val="none"/>
    </w:rPr>
  </w:style>
  <w:style w:type="character" w:customStyle="1" w:styleId="37">
    <w:name w:val="font101"/>
    <w:basedOn w:val="23"/>
    <w:qFormat/>
    <w:uiPriority w:val="0"/>
    <w:rPr>
      <w:rFonts w:hint="default" w:ascii="Times New Roman" w:hAnsi="Times New Roman" w:cs="Times New Roman"/>
      <w:color w:val="000000"/>
      <w:sz w:val="18"/>
      <w:szCs w:val="18"/>
      <w:u w:val="none"/>
    </w:rPr>
  </w:style>
  <w:style w:type="character" w:customStyle="1" w:styleId="38">
    <w:name w:val="NormalCharacter"/>
    <w:qFormat/>
    <w:uiPriority w:val="0"/>
    <w:rPr>
      <w:rFonts w:eastAsia="仿宋_GB2312"/>
      <w:sz w:val="28"/>
    </w:rPr>
  </w:style>
  <w:style w:type="character" w:customStyle="1" w:styleId="39">
    <w:name w:val="font21"/>
    <w:basedOn w:val="23"/>
    <w:qFormat/>
    <w:uiPriority w:val="0"/>
    <w:rPr>
      <w:rFonts w:hint="default" w:ascii="Times New Roman" w:hAnsi="Times New Roman" w:cs="Times New Roman"/>
      <w:b/>
      <w:bCs/>
      <w:color w:val="000000"/>
      <w:sz w:val="21"/>
      <w:szCs w:val="21"/>
      <w:u w:val="none"/>
    </w:rPr>
  </w:style>
  <w:style w:type="character" w:customStyle="1" w:styleId="40">
    <w:name w:val="font11"/>
    <w:basedOn w:val="23"/>
    <w:qFormat/>
    <w:uiPriority w:val="0"/>
    <w:rPr>
      <w:rFonts w:hint="eastAsia" w:ascii="仿宋" w:hAnsi="仿宋" w:eastAsia="仿宋" w:cs="仿宋"/>
      <w:b/>
      <w:bCs/>
      <w:color w:val="000000"/>
      <w:sz w:val="21"/>
      <w:szCs w:val="21"/>
      <w:u w:val="none"/>
    </w:rPr>
  </w:style>
  <w:style w:type="character" w:customStyle="1" w:styleId="41">
    <w:name w:val="font31"/>
    <w:basedOn w:val="23"/>
    <w:qFormat/>
    <w:uiPriority w:val="0"/>
    <w:rPr>
      <w:rFonts w:hint="default" w:ascii="Times New Roman" w:hAnsi="Times New Roman" w:cs="Times New Roman"/>
      <w:color w:val="000000"/>
      <w:sz w:val="24"/>
      <w:szCs w:val="24"/>
      <w:u w:val="none"/>
    </w:rPr>
  </w:style>
  <w:style w:type="paragraph" w:customStyle="1" w:styleId="42">
    <w:name w:val="_Style 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14397</Words>
  <Characters>16513</Characters>
  <Lines>1</Lines>
  <Paragraphs>1</Paragraphs>
  <TotalTime>1</TotalTime>
  <ScaleCrop>false</ScaleCrop>
  <LinksUpToDate>false</LinksUpToDate>
  <CharactersWithSpaces>16691</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2025-04-18T06:30:00Z</dcterms:created>
  <dc:creator>WYL</dc:creator>
  <cp:lastModifiedBy>朱明全</cp:lastModifiedBy>
  <dcterms:modified xsi:type="dcterms:W3CDTF">2026-07-29T01:48:27Z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52CEF96465A949B1966A1812C78F20F7_13</vt:lpwstr>
  </property>
  <property fmtid="{D5CDD505-2E9C-101B-9397-08002B2CF9AE}" pid="4" name="KSOTemplateDocerSaveRecord">
    <vt:lpwstr>eyJoZGlkIjoiMjEwNGU0YjVjMmM5MzUyZDE1MWRlOWQxMGYzMGY2OGYiLCJ1c2VySWQiOiI5NTk3NTczMzUifQ==</vt:lpwstr>
  </property>
</Properties>
</file>