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克拉玛依市审计局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2025年政府信息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仿宋_GB2312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依据《中华人民共和国政府信息公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开条例》（国务院令第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711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号）和《中华人民共和国政府信息公开工作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年度报告格式》（国办公开办函〔2021〕30号）要求编制本报告，所列资料数据的统计期限从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年1月1日起至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年12月31日止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2025年，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市审计局深入贯彻落实《条例》及政府信息公开工作部署，坚持以公开为常态、不公开为例外，围绕审计中心工作，聚焦社会公众关切，统筹推进主动公开、依申请公开、平台建设和监督保障等工作，不断提升政府信息公开工作规范化、标准化水平，切实保障社会公众的知情权、参与权和监督权，为审计工作高质量发展营造了良好的政务环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 w:bidi="ar"/>
        </w:rPr>
        <w:t>（一）主动公开情况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严格按照《条例》规定的公开范围和时限要求，重点推进审计结果、政策解读、工作动态、机构职能等核心内容公开。通过市政府门户网站信息公开专栏、主动公开部门预决算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信息2条，法治政府建设工作报告1篇、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有效提升了审计工作的透明度。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 w:bidi="ar"/>
        </w:rPr>
        <w:t>（二）依申请公开情况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健全完善申请接收、登记、审核、办理、答复、归档全流程工作机制，规范办理程序，提升答复质量。安排专人负责依申请公开事项的统筹协调和跟踪督办，确保每一件申请都得到及时、规范处理。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年我局未收到政府信息公开申请。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（三）政府信息管理情况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严格落实政府信息全生命周期管理要求，健全完善信息采集、审核、发布等制度。加强对公开信息的合规性审查，重点核查信息内容是否符合《条例》规定，是否存在涉密风险，确保公开信息真实准确、安全可控。同时，建立政府信息公开目录动态调整机制，根据审计工作重点调整和政策变化，及时更新公开目录内容，提升信息管理的规范化水平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（四）政府信息公开平台建设情况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依托市政府门户网站信息公开专栏，规范信息分类编排，提升信息检索便捷性；同时，加强平台信息审核管理，建立多级审核机制，确保公开信息的准确性、权威性和时效性。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（五）监督保障情况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将政府信息公开工作纳入年度绩效考核体系，明确各科室信息公开责任分工，形成主要领导亲自抓、分管领导具体抓、各科室协同配合的工作格局。积极参加政府信息公开工作培训，提升工作人员业务能力；加强日常监督检查，对信息公开不及时、内容不规范等问题及时督促整改，确保各项工作要求落到实处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</w:rPr>
        <w:t>二、主动公开政府信息情况</w:t>
      </w:r>
    </w:p>
    <w:tbl>
      <w:tblPr>
        <w:tblStyle w:val="5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2058"/>
        <w:gridCol w:w="1686"/>
        <w:gridCol w:w="1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8472" w:type="dxa"/>
            <w:gridSpan w:val="4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847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信息内容</w:t>
            </w:r>
          </w:p>
        </w:tc>
        <w:tc>
          <w:tcPr>
            <w:tcW w:w="2058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本年制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 w:bidi="ar"/>
              </w:rPr>
              <w:t>发件数</w:t>
            </w:r>
          </w:p>
        </w:tc>
        <w:tc>
          <w:tcPr>
            <w:tcW w:w="1686" w:type="dxa"/>
            <w:noWrap w:val="0"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本年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 w:bidi="ar"/>
              </w:rPr>
              <w:t>废止件数</w:t>
            </w:r>
          </w:p>
        </w:tc>
        <w:tc>
          <w:tcPr>
            <w:tcW w:w="1881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4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规章</w:t>
            </w:r>
          </w:p>
        </w:tc>
        <w:tc>
          <w:tcPr>
            <w:tcW w:w="2058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1686" w:type="dxa"/>
            <w:noWrap w:val="0"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1881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284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规范性文件</w:t>
            </w:r>
          </w:p>
        </w:tc>
        <w:tc>
          <w:tcPr>
            <w:tcW w:w="2058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1686" w:type="dxa"/>
            <w:noWrap w:val="0"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1881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72" w:type="dxa"/>
            <w:gridSpan w:val="4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2847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信息内容</w:t>
            </w:r>
          </w:p>
        </w:tc>
        <w:tc>
          <w:tcPr>
            <w:tcW w:w="5625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284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行政许可</w:t>
            </w:r>
          </w:p>
        </w:tc>
        <w:tc>
          <w:tcPr>
            <w:tcW w:w="5625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472" w:type="dxa"/>
            <w:gridSpan w:val="4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847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信息内容</w:t>
            </w:r>
          </w:p>
        </w:tc>
        <w:tc>
          <w:tcPr>
            <w:tcW w:w="5625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4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行政处罚</w:t>
            </w:r>
          </w:p>
        </w:tc>
        <w:tc>
          <w:tcPr>
            <w:tcW w:w="5625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84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行政强制</w:t>
            </w:r>
          </w:p>
        </w:tc>
        <w:tc>
          <w:tcPr>
            <w:tcW w:w="5625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472" w:type="dxa"/>
            <w:gridSpan w:val="4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847" w:type="dxa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信息内容</w:t>
            </w:r>
          </w:p>
        </w:tc>
        <w:tc>
          <w:tcPr>
            <w:tcW w:w="5625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2847" w:type="dxa"/>
            <w:noWrap/>
            <w:vAlign w:val="top"/>
          </w:tcPr>
          <w:p>
            <w:pPr>
              <w:widowControl/>
              <w:spacing w:after="144" w:line="30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行政事业性收费</w:t>
            </w:r>
          </w:p>
        </w:tc>
        <w:tc>
          <w:tcPr>
            <w:tcW w:w="5625" w:type="dxa"/>
            <w:gridSpan w:val="3"/>
            <w:noWrap/>
            <w:vAlign w:val="top"/>
          </w:tcPr>
          <w:p>
            <w:pPr>
              <w:widowControl/>
              <w:spacing w:after="144"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</w:rPr>
        <w:t>三、收到和处理政府信息公开申请情况</w:t>
      </w:r>
    </w:p>
    <w:tbl>
      <w:tblPr>
        <w:tblStyle w:val="5"/>
        <w:tblW w:w="8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756"/>
        <w:gridCol w:w="456"/>
        <w:gridCol w:w="652"/>
        <w:gridCol w:w="656"/>
        <w:gridCol w:w="655"/>
        <w:gridCol w:w="656"/>
        <w:gridCol w:w="464"/>
        <w:gridCol w:w="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43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3995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45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自然人</w:t>
            </w:r>
          </w:p>
        </w:tc>
        <w:tc>
          <w:tcPr>
            <w:tcW w:w="3083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法人或其他组织</w:t>
            </w:r>
          </w:p>
        </w:tc>
        <w:tc>
          <w:tcPr>
            <w:tcW w:w="45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43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45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商业企业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科研机构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社会公益组织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法律服务机构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其他</w:t>
            </w:r>
          </w:p>
        </w:tc>
        <w:tc>
          <w:tcPr>
            <w:tcW w:w="45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4388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一、本年新收政府信息公开申请数量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4388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二、上年结转政府信息公开申请数量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69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三、本年度办理结果</w:t>
            </w:r>
          </w:p>
        </w:tc>
        <w:tc>
          <w:tcPr>
            <w:tcW w:w="369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（一）予以公开</w:t>
            </w:r>
          </w:p>
        </w:tc>
        <w:tc>
          <w:tcPr>
            <w:tcW w:w="456" w:type="dxa"/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69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（三）不予公开</w:t>
            </w: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1.属于国家秘密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2.其他法律行政法规禁止公开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3.危及“三安全一稳定”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4.保护第三方合法权益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5.属于三类内部事务信息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6.属于四类过程性信息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7.属于行政执法案卷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8.属于行政查询事项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（四）无法提供</w:t>
            </w: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1.本机关不掌握相关政府信息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2.没有现成信息需要另行制作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3.补正后申请内容仍不明确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（五）不予处理</w:t>
            </w: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1.信访举报投诉类申请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2.重复申请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3.要求提供公开出版物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4.无正当理由大量反复申请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5.要求行政机关确认或重新出具已获取信息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  <w:jc w:val="center"/>
        </w:trPr>
        <w:tc>
          <w:tcPr>
            <w:tcW w:w="696" w:type="dxa"/>
            <w:vMerge w:val="continue"/>
            <w:tcBorders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（六）其他处理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456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  <w:jc w:val="center"/>
        </w:trPr>
        <w:tc>
          <w:tcPr>
            <w:tcW w:w="696" w:type="dxa"/>
            <w:vMerge w:val="continue"/>
            <w:tcBorders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456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696" w:type="dxa"/>
            <w:vMerge w:val="continue"/>
            <w:tcBorders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3.其他</w:t>
            </w:r>
          </w:p>
        </w:tc>
        <w:tc>
          <w:tcPr>
            <w:tcW w:w="456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69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692" w:type="dxa"/>
            <w:gridSpan w:val="2"/>
            <w:tcBorders>
              <w:top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（七）总计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388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四、结转下年度继续办理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6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</w:rPr>
        <w:t>四、政府信息公开行政复议、行政诉讼情况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495"/>
        <w:gridCol w:w="510"/>
        <w:gridCol w:w="495"/>
        <w:gridCol w:w="555"/>
        <w:gridCol w:w="570"/>
        <w:gridCol w:w="525"/>
        <w:gridCol w:w="645"/>
        <w:gridCol w:w="555"/>
        <w:gridCol w:w="675"/>
        <w:gridCol w:w="645"/>
        <w:gridCol w:w="600"/>
        <w:gridCol w:w="600"/>
        <w:gridCol w:w="600"/>
        <w:gridCol w:w="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2557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行政复议</w:t>
            </w:r>
          </w:p>
        </w:tc>
        <w:tc>
          <w:tcPr>
            <w:tcW w:w="5947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0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49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510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49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55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计</w:t>
            </w:r>
          </w:p>
        </w:tc>
        <w:tc>
          <w:tcPr>
            <w:tcW w:w="2970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未经复议直接起诉</w:t>
            </w:r>
          </w:p>
        </w:tc>
        <w:tc>
          <w:tcPr>
            <w:tcW w:w="2977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2" w:type="dxa"/>
            <w:vMerge w:val="continue"/>
            <w:tcBorders>
              <w:top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49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510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49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55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57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64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总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计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 xml:space="preserve">   </w:t>
            </w:r>
          </w:p>
        </w:tc>
        <w:tc>
          <w:tcPr>
            <w:tcW w:w="64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53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50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49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51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49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57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4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4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532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（一）主要问题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2" w:firstLineChars="200"/>
        <w:jc w:val="left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公开内容深度有待加强。当前公开的信息多以基础信息为主，对审计报告背后的问题分析等深层次工作动态公开不够及时，难以满足公众对审计查处问题的深层次需求。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工作队伍建设有待提升。政府信息公开工作涉及面广、专业性强，但我局从事信息公开工作的人员多为兼职，缺乏系统的专业培训，对《条例》细则和公开边界的把握不够精准，工作效率和处理能力有待进一步提高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（二）下一步计划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2" w:firstLineChars="200"/>
        <w:jc w:val="left"/>
        <w:textAlignment w:val="auto"/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深化公开内容，提升信息质量。聚焦社会公众关切和审计核心业务，进一步拓展公开范围，加大对审计结果整改情况、重大政策落实跟踪审计结果等深层次内容的公开力度。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强化队伍建设，夯实工作基础。加强政府信息公开工作队伍建设，明确专职工作人员，充实工作力量。定期组织开展《条例》及相关业务知识培训，提升工作人员对公开政策的理解把握能力、信息审核能力。健全完善监督考核机制，将信息公开工作质量纳入科室和个人年度考核的重要内容，加大日常监督检查力度，对工作落实不力的及时督促整改，推动政府信息公开工作再上新台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依据《国务院办公厅关于印发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政府信息公开信息处理费管理办法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的通知》（国办函〔2020〕109号），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市审计局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未收取政府信息公开信息处理费。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克拉玛依市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审计局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64"/>
    <w:rsid w:val="0003152C"/>
    <w:rsid w:val="00063CF8"/>
    <w:rsid w:val="000737C7"/>
    <w:rsid w:val="000D6543"/>
    <w:rsid w:val="000D79DF"/>
    <w:rsid w:val="001B5B1D"/>
    <w:rsid w:val="001B7C2F"/>
    <w:rsid w:val="001E618B"/>
    <w:rsid w:val="00283295"/>
    <w:rsid w:val="002F0EE3"/>
    <w:rsid w:val="003B0032"/>
    <w:rsid w:val="004B3180"/>
    <w:rsid w:val="00501C92"/>
    <w:rsid w:val="005D5256"/>
    <w:rsid w:val="00643EA4"/>
    <w:rsid w:val="00685C2D"/>
    <w:rsid w:val="006A4664"/>
    <w:rsid w:val="00737D04"/>
    <w:rsid w:val="007A27BF"/>
    <w:rsid w:val="007A4A7C"/>
    <w:rsid w:val="007C1137"/>
    <w:rsid w:val="007E3E41"/>
    <w:rsid w:val="007F0911"/>
    <w:rsid w:val="00817E46"/>
    <w:rsid w:val="0085486B"/>
    <w:rsid w:val="00854C32"/>
    <w:rsid w:val="00875BD9"/>
    <w:rsid w:val="009D124A"/>
    <w:rsid w:val="00A424C7"/>
    <w:rsid w:val="00AA5F73"/>
    <w:rsid w:val="00C141D6"/>
    <w:rsid w:val="00CA14DD"/>
    <w:rsid w:val="00D2451D"/>
    <w:rsid w:val="00E00C2B"/>
    <w:rsid w:val="00E469CB"/>
    <w:rsid w:val="00F304FF"/>
    <w:rsid w:val="00F6073B"/>
    <w:rsid w:val="00F71C23"/>
    <w:rsid w:val="00FF2BC9"/>
    <w:rsid w:val="03E638AC"/>
    <w:rsid w:val="049B35CB"/>
    <w:rsid w:val="05025778"/>
    <w:rsid w:val="09524F20"/>
    <w:rsid w:val="0A784EBD"/>
    <w:rsid w:val="0F625791"/>
    <w:rsid w:val="10941CB7"/>
    <w:rsid w:val="1134039A"/>
    <w:rsid w:val="12C624DB"/>
    <w:rsid w:val="1D4535A2"/>
    <w:rsid w:val="24D80578"/>
    <w:rsid w:val="270C275B"/>
    <w:rsid w:val="27DD0AB3"/>
    <w:rsid w:val="29BC2AA0"/>
    <w:rsid w:val="2C8C39F6"/>
    <w:rsid w:val="3CA1704A"/>
    <w:rsid w:val="3E057FEF"/>
    <w:rsid w:val="3F2D72BA"/>
    <w:rsid w:val="3F636838"/>
    <w:rsid w:val="4162149D"/>
    <w:rsid w:val="41FB544E"/>
    <w:rsid w:val="447A41FD"/>
    <w:rsid w:val="460348D1"/>
    <w:rsid w:val="4E9609D8"/>
    <w:rsid w:val="553C145F"/>
    <w:rsid w:val="560C332E"/>
    <w:rsid w:val="56F75D8C"/>
    <w:rsid w:val="57522B3C"/>
    <w:rsid w:val="586A1E1D"/>
    <w:rsid w:val="5DEC61DC"/>
    <w:rsid w:val="605E0CE8"/>
    <w:rsid w:val="68022565"/>
    <w:rsid w:val="6B7B4D86"/>
    <w:rsid w:val="78160310"/>
    <w:rsid w:val="78713799"/>
    <w:rsid w:val="7D9615AC"/>
    <w:rsid w:val="7E382EA1"/>
    <w:rsid w:val="7E6478FC"/>
    <w:rsid w:val="9BFF42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</Company>
  <Pages>6</Pages>
  <Words>1133</Words>
  <Characters>1156</Characters>
  <Lines>9</Lines>
  <Paragraphs>2</Paragraphs>
  <TotalTime>7</TotalTime>
  <ScaleCrop>false</ScaleCrop>
  <LinksUpToDate>false</LinksUpToDate>
  <CharactersWithSpaces>1156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2019-12-04T18:32:00Z</dcterms:created>
  <dc:creator>IT Division</dc:creator>
  <cp:lastModifiedBy>huawei</cp:lastModifiedBy>
  <cp:lastPrinted>2026-01-15T15:48:00Z</cp:lastPrinted>
  <dcterms:modified xsi:type="dcterms:W3CDTF">2026-01-23T16:53:14Z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F60DB4349E78DC0CFA367369FBFA9C09</vt:lpwstr>
  </property>
  <property fmtid="{D5CDD505-2E9C-101B-9397-08002B2CF9AE}" pid="4" name="KSOTemplateDocerSaveRecord">
    <vt:lpwstr>eyJoZGlkIjoiYzFiODk0ZmI3YjFiYjExZjk5NjIxNWQ2Y2EyMzBkNTEiLCJ1c2VySWQiOiIxNzIzNDIzODczIn0=</vt:lpwstr>
  </property>
</Properties>
</file>